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43" w:rsidRPr="00854443" w:rsidRDefault="00854443" w:rsidP="00854443">
      <w:pPr>
        <w:spacing w:after="0" w:line="240" w:lineRule="auto"/>
        <w:ind w:left="1701" w:right="16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54443" w:rsidRPr="00854443" w:rsidRDefault="00854443" w:rsidP="00854443">
      <w:pPr>
        <w:spacing w:after="0" w:line="240" w:lineRule="auto"/>
        <w:ind w:left="1701" w:right="16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854443" w:rsidRPr="00854443" w:rsidRDefault="00854443" w:rsidP="00854443">
      <w:pPr>
        <w:spacing w:after="0" w:line="240" w:lineRule="auto"/>
        <w:ind w:left="1701" w:right="16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«КОНСТАНТИНОВСКОЕ ГОРОДСКОЕ ПОСЕЛЕНИЕ»</w:t>
      </w:r>
    </w:p>
    <w:p w:rsidR="00854443" w:rsidRPr="00854443" w:rsidRDefault="00854443" w:rsidP="00854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854443" w:rsidRPr="00854443" w:rsidRDefault="00854443" w:rsidP="00854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ГОРОДСКОГО ПОСЕЛЕНИЯ</w:t>
      </w:r>
    </w:p>
    <w:p w:rsidR="00854443" w:rsidRPr="00854443" w:rsidRDefault="00854443" w:rsidP="00854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54443" w:rsidRPr="00854443" w:rsidRDefault="00854443" w:rsidP="00854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42"/>
      </w:tblGrid>
      <w:tr w:rsidR="00854443" w:rsidRPr="00854443" w:rsidTr="00854443">
        <w:trPr>
          <w:trHeight w:val="513"/>
        </w:trPr>
        <w:tc>
          <w:tcPr>
            <w:tcW w:w="3107" w:type="dxa"/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27.04.2017</w:t>
            </w:r>
          </w:p>
        </w:tc>
        <w:tc>
          <w:tcPr>
            <w:tcW w:w="3107" w:type="dxa"/>
            <w:hideMark/>
          </w:tcPr>
          <w:p w:rsidR="00854443" w:rsidRPr="00854443" w:rsidRDefault="00854443" w:rsidP="00854443">
            <w:pPr>
              <w:tabs>
                <w:tab w:val="left" w:pos="709"/>
                <w:tab w:val="right" w:pos="7938"/>
                <w:tab w:val="right" w:pos="963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Константиновск</w:t>
            </w:r>
          </w:p>
          <w:p w:rsidR="00854443" w:rsidRPr="00854443" w:rsidRDefault="00854443" w:rsidP="00854443">
            <w:pPr>
              <w:tabs>
                <w:tab w:val="left" w:pos="709"/>
                <w:tab w:val="right" w:pos="7938"/>
                <w:tab w:val="right" w:pos="963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                   </w:t>
            </w:r>
            <w:r w:rsidRPr="00854443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N</w:t>
            </w: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44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290</w:t>
            </w:r>
          </w:p>
        </w:tc>
      </w:tr>
    </w:tbl>
    <w:p w:rsidR="00854443" w:rsidRPr="00854443" w:rsidRDefault="00854443" w:rsidP="00854443">
      <w:pPr>
        <w:spacing w:before="100" w:beforeAutospacing="1" w:after="100" w:afterAutospacing="1" w:line="240" w:lineRule="auto"/>
        <w:ind w:right="5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854443" w:rsidRPr="00854443" w:rsidRDefault="00854443" w:rsidP="00854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 реализации муниципальной программы Константиновского городского поселения </w:t>
      </w:r>
      <w:r w:rsidRPr="0085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культуры в Константиновском городском поселении» за 2016 год 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Константиновского городского поселения от 21.08.2013 </w:t>
      </w:r>
      <w:r w:rsidRPr="008544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85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 «Об утверждении Порядка разработки, реализации и оценки эффективности муниципальных программ Константиновского городского поселения»,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ПОСТАНОВЛЯЮ: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отчет о реализации</w:t>
      </w: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Константиновского городского поселения </w:t>
      </w:r>
      <w:r w:rsidRPr="0085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культуры в Константиновском городском поселении» за 2016 год согласно приложению.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подлежит размещению на официальном сайте Администрации Константиновского городского поселения и обнародованию в информационном бюллетене «Константиновское городское поселение».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Константиновского городского поселения  Е.Г. Волкову.</w:t>
      </w:r>
    </w:p>
    <w:p w:rsidR="00854443" w:rsidRPr="00854443" w:rsidRDefault="00854443" w:rsidP="00854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Константиновского 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              И.Л. Василевич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Верно: </w:t>
      </w:r>
    </w:p>
    <w:p w:rsidR="00854443" w:rsidRPr="00854443" w:rsidRDefault="00854443" w:rsidP="00854443">
      <w:pPr>
        <w:tabs>
          <w:tab w:val="left" w:pos="73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специалист сектора</w:t>
      </w:r>
    </w:p>
    <w:p w:rsidR="00854443" w:rsidRPr="00854443" w:rsidRDefault="00854443" w:rsidP="00854443">
      <w:pPr>
        <w:tabs>
          <w:tab w:val="left" w:pos="73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правового обеспечения, кадровой политики</w:t>
      </w:r>
    </w:p>
    <w:p w:rsidR="00854443" w:rsidRPr="00854443" w:rsidRDefault="00854443" w:rsidP="00854443">
      <w:pPr>
        <w:widowControl w:val="0"/>
        <w:tabs>
          <w:tab w:val="center" w:pos="7620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муниципальной службы                                                               И.В. </w:t>
      </w:r>
      <w:proofErr w:type="spellStart"/>
      <w:r w:rsidRPr="00854443">
        <w:rPr>
          <w:rFonts w:ascii="Times New Roman" w:eastAsia="Times New Roman" w:hAnsi="Times New Roman" w:cs="Times New Roman"/>
          <w:sz w:val="28"/>
          <w:szCs w:val="24"/>
          <w:lang w:eastAsia="ru-RU"/>
        </w:rPr>
        <w:t>Тюменева</w:t>
      </w:r>
      <w:proofErr w:type="spellEnd"/>
    </w:p>
    <w:p w:rsidR="00854443" w:rsidRPr="00854443" w:rsidRDefault="00854443" w:rsidP="00854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spacing w:before="100" w:beforeAutospacing="1" w:after="100" w:afterAutospacing="1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spacing w:before="100" w:beforeAutospacing="1" w:after="100" w:afterAutospacing="1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spacing w:before="100" w:beforeAutospacing="1" w:after="100" w:afterAutospacing="1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spacing w:before="100" w:beforeAutospacing="1" w:after="100" w:afterAutospacing="1" w:line="240" w:lineRule="auto"/>
        <w:ind w:left="5520" w:firstLine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pageBreakBefore/>
        <w:spacing w:before="100" w:beforeAutospacing="1" w:after="100" w:afterAutospacing="1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Приложение 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постановлению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Константиновского 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городского поселения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27.04.2017 № 290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ОТЧЕТ 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 реализации муниципальной программы Константиновского городского поселения «Развитие культуры в Константиновском городском поселении», утвержденной постановлением Администрации Константиновского городского поселения </w:t>
      </w:r>
      <w:r w:rsidRPr="0085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15.10.2013 г. № 263</w:t>
      </w:r>
      <w:r w:rsidRPr="0085444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, за 2016 год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 Конкретные результаты, достигнутые за 2015 год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В целях обеспечения доступа граждан к культурным ценностям и участию в культурной жизни, реализации творческого потенциала населения Константиновского городского поселения </w:t>
      </w: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муниципальной программы Константиновского городского поселения «Развитие культуры в Константиновском городском поселении», утвержденной постановлением Администрации Константиновского городского поселения от 15.10.2013 г. № 263 (далее – муниципальная  программа), </w:t>
      </w: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ответственным исполнителем и участниками муниципальной программы в 2016 году реализован комплекс мероприятий, в</w:t>
      </w:r>
      <w:proofErr w:type="gramEnd"/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результате </w:t>
      </w:r>
      <w:proofErr w:type="gramStart"/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которых</w:t>
      </w:r>
      <w:proofErr w:type="gramEnd"/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854443" w:rsidRPr="00854443" w:rsidRDefault="00854443" w:rsidP="00854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-обеспечена деятельность 2 муниципальных бюджетных учреждений культуры Константиновского городского поселения;</w:t>
      </w:r>
    </w:p>
    <w:p w:rsidR="00854443" w:rsidRPr="00854443" w:rsidRDefault="00854443" w:rsidP="00854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-обеспечена деятельность</w:t>
      </w:r>
      <w:r w:rsidRPr="0085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 народного коллектива «Хуторянка» на территории Константиновского городского поселения; </w:t>
      </w:r>
    </w:p>
    <w:p w:rsidR="00854443" w:rsidRPr="00854443" w:rsidRDefault="00854443" w:rsidP="00854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44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в</w:t>
      </w: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равного доступа всех социальных групп населения к   услугам по организации досуга, сохранению и приумножению богатейшего наследия народной традиционной культуры, любительского и профессионального творчества в МБУК ВСДК, в  2016 году прошло 1544 мероприятий: концертные программы</w:t>
      </w:r>
      <w:r w:rsidRPr="0085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концерты народного хорового  коллектива «Хуторянка», вокальной группы «Легенда», вокальной группы «Черемуха», хорового  коллектива «Сударушка», фольклорного коллектива «Казачата», вокальной группы «</w:t>
      </w:r>
      <w:proofErr w:type="spellStart"/>
      <w:r w:rsidRPr="0085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Перепелушки</w:t>
      </w:r>
      <w:proofErr w:type="spellEnd"/>
      <w:r w:rsidRPr="0085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вокальной группы «Капельки</w:t>
      </w:r>
      <w:proofErr w:type="gramEnd"/>
      <w:r w:rsidRPr="0085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gramStart"/>
      <w:r w:rsidRPr="0085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драматических кружков «Лукоморье», «</w:t>
      </w:r>
      <w:proofErr w:type="spellStart"/>
      <w:r w:rsidRPr="0085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Закулисье</w:t>
      </w:r>
      <w:proofErr w:type="spellEnd"/>
      <w:r w:rsidRPr="0085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«Потехи», хореографических коллективов «Надежда», «Улыбка», «Восток», «Талисман» и другие, для детей силами драматических кружков  были организованы детские спектакли и  представления и т.д.</w:t>
      </w:r>
      <w:proofErr w:type="gramEnd"/>
      <w:r w:rsidRPr="0085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Общее число зрителей на данных мероприятиях в 2016 году составило  58383 человека;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 Результаты реализации основных</w:t>
      </w: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мероприятий подпрограмм муниципальной программы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tabs>
          <w:tab w:val="left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Достижению указанных результатов в 2016 году способствовала реализация ответственным исполнителем и участниками муниципальной программы основных мероприятий муниципальной программы, а именно:</w:t>
      </w:r>
    </w:p>
    <w:p w:rsidR="00854443" w:rsidRPr="00854443" w:rsidRDefault="00854443" w:rsidP="00854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     </w:t>
      </w: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2.1.Обеспечение организации досуга клубными учреждениями:</w:t>
      </w:r>
      <w:r w:rsidRPr="00854443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 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443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муниципальном бюджетном учреждении культуры «</w:t>
      </w:r>
      <w:proofErr w:type="spellStart"/>
      <w:r w:rsidRPr="00854443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Ведерниковский</w:t>
      </w:r>
      <w:proofErr w:type="spellEnd"/>
      <w:r w:rsidRPr="008544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сельский дом культуры»» был  утвержден  план  мероприятий по проведению Года кино в Константиновском городском поселении, в рамках которого учреждениями культуры  было проведено более  15  мероприятий:  концертные программы, конкурсные, игровые  программы, тематические вечера, конкурсы, фестивали, Более 2628 жителей Константиновского городского поселения  приняли участие в мероприятиях, посвященных Году кино. </w:t>
      </w:r>
      <w:proofErr w:type="gramEnd"/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Года кино в ноябре 2016 года дома культуры и сельские клубы  городского поселения приняли участие в районном фестивале национальных культур «Народов Дружная семья», в районном фотоконкурсе «Краски жизни», районном конкурсе на лучшее культурн</w:t>
      </w:r>
      <w:proofErr w:type="gramStart"/>
      <w:r w:rsidRPr="00854443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8544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досуговое мероприятие  для детей и подростков  по антинаркотической пропаганде «Мы выбираем жизнь», в районном конкурсе детского творчества «Радуга талантов», « Казачек», в районном конкурсе профессионального мастерства среди работников  учреждений культуры «Главная роль»</w:t>
      </w:r>
      <w:proofErr w:type="gramStart"/>
      <w:r w:rsidRPr="008544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8544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где работники культуры нашего поселения заняли третье место.</w:t>
      </w:r>
    </w:p>
    <w:p w:rsidR="00854443" w:rsidRPr="00854443" w:rsidRDefault="00854443" w:rsidP="0085444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состояние культурно-досуговой деятельности учреждений культуры  </w:t>
      </w:r>
      <w:r w:rsidRPr="0085444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можно сделать выводы, что численность и посещаемость культурно-массовых мероприятий в 2016 году не снизилась, а </w:t>
      </w: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увеличилась.  Общее количество культурно-досуговых мероприятий в Константиновском городском поселении за 2016 год составило </w:t>
      </w:r>
      <w:r w:rsidRPr="00854443">
        <w:rPr>
          <w:rFonts w:ascii="Times New Roman" w:eastAsia="Cambria" w:hAnsi="Times New Roman" w:cs="Times New Roman"/>
          <w:sz w:val="28"/>
          <w:szCs w:val="28"/>
        </w:rPr>
        <w:t>1544</w:t>
      </w: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посетителей – </w:t>
      </w:r>
      <w:r w:rsidRPr="00854443">
        <w:rPr>
          <w:rFonts w:ascii="Times New Roman" w:eastAsia="Cambria" w:hAnsi="Times New Roman" w:cs="Times New Roman"/>
          <w:sz w:val="28"/>
          <w:szCs w:val="28"/>
        </w:rPr>
        <w:t>58383</w:t>
      </w: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854443" w:rsidRPr="00854443" w:rsidRDefault="00854443" w:rsidP="00854443">
      <w:pPr>
        <w:shd w:val="clear" w:color="auto" w:fill="FFFFFF"/>
        <w:spacing w:before="100" w:beforeAutospacing="1" w:after="100" w:afterAutospacing="1" w:line="240" w:lineRule="auto"/>
        <w:ind w:firstLine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и подростков было проведено </w:t>
      </w:r>
      <w:r w:rsidRPr="00854443">
        <w:rPr>
          <w:rFonts w:ascii="Times New Roman" w:eastAsia="Cambria" w:hAnsi="Times New Roman" w:cs="Times New Roman"/>
          <w:sz w:val="28"/>
          <w:szCs w:val="28"/>
        </w:rPr>
        <w:t>713</w:t>
      </w: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с общим количеством участников – </w:t>
      </w:r>
      <w:r w:rsidRPr="00854443">
        <w:rPr>
          <w:rFonts w:ascii="Times New Roman" w:eastAsia="Cambria" w:hAnsi="Times New Roman" w:cs="Times New Roman"/>
          <w:sz w:val="28"/>
          <w:szCs w:val="28"/>
        </w:rPr>
        <w:t>22925</w:t>
      </w: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Эти показатели говорят о том, что в обществе, на сегодняшний день, существует огромный спрос и   социальный заказ на культурные формы организации досуга всех слоев населения, особенно свободного времени детей, подростков и молодежи. </w:t>
      </w:r>
    </w:p>
    <w:p w:rsidR="00854443" w:rsidRPr="00854443" w:rsidRDefault="00854443" w:rsidP="00854443">
      <w:pPr>
        <w:shd w:val="clear" w:color="auto" w:fill="FFFFFF"/>
        <w:spacing w:before="100" w:beforeAutospacing="1" w:after="100" w:afterAutospacing="1" w:line="240" w:lineRule="auto"/>
        <w:ind w:firstLine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базе учреждений культуры вели свою работу 55 клубных формирования различной направленности, в том числе для детей и подростков – 41 клубное формирование. Общее количество участников составило 1012 человек, из них дети – </w:t>
      </w:r>
      <w:r w:rsidRPr="00854443">
        <w:rPr>
          <w:rFonts w:ascii="Times New Roman" w:eastAsia="Cambria" w:hAnsi="Times New Roman" w:cs="Times New Roman"/>
          <w:sz w:val="24"/>
          <w:szCs w:val="24"/>
        </w:rPr>
        <w:t>778</w:t>
      </w: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854443" w:rsidRPr="00854443" w:rsidRDefault="00854443" w:rsidP="00854443">
      <w:pPr>
        <w:shd w:val="clear" w:color="auto" w:fill="FFFFFF"/>
        <w:spacing w:before="100" w:beforeAutospacing="1" w:after="100" w:afterAutospacing="1" w:line="240" w:lineRule="auto"/>
        <w:ind w:firstLine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на территории Константиновского городского поселения работали 1 народный коллектив -  «Хуторянка».</w:t>
      </w:r>
    </w:p>
    <w:p w:rsidR="00854443" w:rsidRPr="00854443" w:rsidRDefault="00854443" w:rsidP="00854443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коллективы художественной  самодеятельности  домов культуры и сельского клуба : 12 хоровых коллективов, их посещало 164 человек ,10 хореографических коллективов, их посещало 169 человек, 5драматических  кружков, их посещало 92 человека</w:t>
      </w:r>
      <w:proofErr w:type="gramStart"/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54443" w:rsidRPr="00854443" w:rsidRDefault="00854443" w:rsidP="00854443">
      <w:pPr>
        <w:shd w:val="clear" w:color="auto" w:fill="FFFFFF"/>
        <w:spacing w:before="100" w:beforeAutospacing="1" w:after="100" w:afterAutospacing="1" w:line="240" w:lineRule="auto"/>
        <w:ind w:firstLine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коллективы Константиновского городского поселения в 2016году принимали участие во всех районных фестивалях и конкурсах, направленных на пропаганду и сохранение национальных казачьих традиций.</w:t>
      </w:r>
    </w:p>
    <w:p w:rsidR="00854443" w:rsidRPr="00854443" w:rsidRDefault="00854443" w:rsidP="00854443">
      <w:pPr>
        <w:shd w:val="clear" w:color="auto" w:fill="FFFFFF"/>
        <w:spacing w:before="100" w:beforeAutospacing="1" w:after="100" w:afterAutospacing="1" w:line="240" w:lineRule="auto"/>
        <w:ind w:righ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рамках выполнения муниципального задания  МБУК ВСДК  в 2016 году были проведены крупные мероприятия: по патриотическому воспитанию населения, по пропаганде здорового образа жизни, по организации культурного досуга детей и подростков в летний период, мероприятия, посвященные государственным праздникам и др.   </w:t>
      </w:r>
      <w:r w:rsidRPr="00854443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Всего было проведено  1544 мероприятия при плане 1210 мероприятий. Данный показатель выполнен на 128 %.</w:t>
      </w:r>
    </w:p>
    <w:p w:rsidR="00854443" w:rsidRPr="00854443" w:rsidRDefault="00854443" w:rsidP="00854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shd w:val="clear" w:color="auto" w:fill="FFFFFF"/>
        <w:suppressAutoHyphens/>
        <w:spacing w:before="100" w:beforeAutospacing="1" w:after="100" w:afterAutospacing="1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2.2. Обеспечение библиотечного и информационного обслуживания, пополнение библиотечного фонда новыми изданиями, сохранение количества читателей, информационно - просветительская деятельность:</w:t>
      </w:r>
      <w:r w:rsidRPr="00854443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 </w:t>
      </w:r>
    </w:p>
    <w:p w:rsidR="00854443" w:rsidRPr="00854443" w:rsidRDefault="00854443" w:rsidP="00854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Обслуживание читателей – главный вид библиотечной деятельности.</w:t>
      </w:r>
    </w:p>
    <w:p w:rsidR="00854443" w:rsidRPr="00854443" w:rsidRDefault="00854443" w:rsidP="00854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целях наиболее полного удовлетворения запросов читателей, библиотеки поселения занимались мониторингом чтения: </w:t>
      </w: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тестированием, анализом читательских формуляров, анкетированием.</w:t>
      </w:r>
    </w:p>
    <w:p w:rsidR="00854443" w:rsidRPr="00854443" w:rsidRDefault="00854443" w:rsidP="00854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Приоритетными направлениями в работе библиотек поселения было патриотическое воспитание, экологическое воспитание, краеведение, нравственное и правовое воспитание читателей.</w:t>
      </w:r>
    </w:p>
    <w:p w:rsidR="00854443" w:rsidRPr="00854443" w:rsidRDefault="00854443" w:rsidP="00854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был объявлен в России </w:t>
      </w:r>
      <w:r w:rsidRPr="008544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Годом кино</w:t>
      </w:r>
      <w:r w:rsidRPr="0085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54443" w:rsidRPr="00854443" w:rsidRDefault="00854443" w:rsidP="00854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Года </w:t>
      </w: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 в библиотеках прошли: тематические встречи «Писатель и кино», беседы «Гордость российского кино», познавательные часы, театрализованные представления «По этим книгам сняты фильмы».</w:t>
      </w:r>
    </w:p>
    <w:p w:rsidR="00854443" w:rsidRPr="00854443" w:rsidRDefault="00854443" w:rsidP="00854443">
      <w:pPr>
        <w:shd w:val="clear" w:color="auto" w:fill="FFFFFF"/>
        <w:spacing w:before="100" w:beforeAutospacing="1" w:after="100" w:afterAutospacing="1" w:line="240" w:lineRule="auto"/>
        <w:ind w:righ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444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2016 </w:t>
      </w: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был   богат на литературные юбилеи. Этим датам были посвящены  следующие библиотечные мероприятия:   книжные выставки и обзоры «Писатели – юбиляры 2016 года», выставки «Страницы большой жизни», посвященные жизни и творчеству А. Калинина, литературный час </w:t>
      </w:r>
      <w:r w:rsidRPr="008544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«Навстречу ветрам»,</w:t>
      </w: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посвященный 100 – </w:t>
      </w:r>
      <w:proofErr w:type="spellStart"/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Лебеденко, выставка – вернисаж к общероссийскому Дню библиотек «Чтение – вот лучшее учение».</w:t>
      </w:r>
    </w:p>
    <w:p w:rsidR="00854443" w:rsidRPr="00854443" w:rsidRDefault="00854443" w:rsidP="0085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Библиотеки поселения принимали участие в проведении обще хуторских праздников, посвящённых проводам зимы, Дню защиты детей, Дню Победы.</w:t>
      </w:r>
    </w:p>
    <w:p w:rsidR="00854443" w:rsidRPr="00854443" w:rsidRDefault="00854443" w:rsidP="0085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годовщине освобождения города и района от оккупации   были подготовлены и проведены: тематические встречи, патриотические часы, часы мужества «Память нетленная».</w:t>
      </w:r>
    </w:p>
    <w:p w:rsidR="00854443" w:rsidRPr="00854443" w:rsidRDefault="00854443" w:rsidP="0085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Работа по профилактике наркомании и популяризации здорового образа жизни уже много лет не теряет своей актуальности и остроты. </w:t>
      </w:r>
      <w:proofErr w:type="gramStart"/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этому направлению проведены Дни информации «Здоровое поколение – богатство России», Час информации «Стиль жизни – здоровье», беседа «Наркомания – угроза нации», выставка «Не отнимай у себя завтра», просмотр видеофильма «Здоровая Россия». </w:t>
      </w:r>
      <w:proofErr w:type="gramEnd"/>
    </w:p>
    <w:p w:rsidR="00854443" w:rsidRPr="00854443" w:rsidRDefault="00854443" w:rsidP="00854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На базе </w:t>
      </w:r>
      <w:proofErr w:type="spellStart"/>
      <w:r w:rsidRPr="008544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Ведерниковской</w:t>
      </w:r>
      <w:proofErr w:type="spellEnd"/>
      <w:r w:rsidRPr="008544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сельской библиотеки был проведён районный семинар библиотечных работников, по обмену опытом работы с показом открытого мероприятия ко Дню России.</w:t>
      </w:r>
    </w:p>
    <w:p w:rsidR="00854443" w:rsidRPr="00854443" w:rsidRDefault="00854443" w:rsidP="00854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Библиотекари поселения принимали активное участие в районном конкурсе культработников «Крылья души».</w:t>
      </w:r>
    </w:p>
    <w:p w:rsidR="00854443" w:rsidRPr="00854443" w:rsidRDefault="00854443" w:rsidP="00854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     Детская агитбригада «Надежда», подготовленная библиотекарями совместно с работниками ДК, «Мы за здоровый образ жизни» заняла 2 место в районном конкурсе.</w:t>
      </w:r>
    </w:p>
    <w:p w:rsidR="00854443" w:rsidRPr="00854443" w:rsidRDefault="00854443" w:rsidP="00854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В рамках выполнения муниципального задания в 2016 году в МБУК ВСБ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были оказаны услуги по библиотечному обслуживанию 1190 человек, при плане 1185 читателей, что составляет 100,4 % от плановых назначений</w:t>
      </w:r>
      <w:proofErr w:type="gramStart"/>
      <w:r w:rsidRPr="0085444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.</w:t>
      </w:r>
      <w:proofErr w:type="gramEnd"/>
      <w:r w:rsidRPr="0085444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854443" w:rsidRPr="00854443" w:rsidRDefault="00854443" w:rsidP="00854443">
      <w:pPr>
        <w:shd w:val="clear" w:color="auto" w:fill="FFFFFF"/>
        <w:spacing w:before="100" w:beforeAutospacing="1" w:after="100" w:afterAutospacing="1" w:line="240" w:lineRule="auto"/>
        <w:ind w:righ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2016 году количество посещений МБУК ВСБ составило 10995 раз при плане 10965, что составляет 100,3 % от выполнения данного показателя. </w:t>
      </w:r>
    </w:p>
    <w:p w:rsidR="00854443" w:rsidRPr="00854443" w:rsidRDefault="00854443" w:rsidP="00854443">
      <w:pPr>
        <w:shd w:val="clear" w:color="auto" w:fill="FFFFFF"/>
        <w:spacing w:before="100" w:beforeAutospacing="1" w:after="100" w:afterAutospacing="1" w:line="240" w:lineRule="auto"/>
        <w:ind w:righ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 отчетный период на базе МБУК ВСБ было проведено 172 мероприятия различной направленности для всех категорий населения, что составляет 100 % от запланированного.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2016 году осуществлено комплектование книжных фондов библиотек Константиновского городского поселения за счет средств бюджета Константиновского городского поселения.</w:t>
      </w:r>
    </w:p>
    <w:p w:rsidR="00854443" w:rsidRPr="00854443" w:rsidRDefault="00854443" w:rsidP="00854443">
      <w:pPr>
        <w:shd w:val="clear" w:color="auto" w:fill="FFFFFF"/>
        <w:spacing w:before="100" w:beforeAutospacing="1" w:after="100" w:afterAutospacing="1" w:line="240" w:lineRule="auto"/>
        <w:ind w:righ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Расходы на комплектование книжных фондов библиотек в 2016 году составили -  87,9 тыс.  Количество экземпляров новых поступлений в библиотечные фонды общедоступных библиотек на 1 тыс. человек населения в 2016 году было 255 единиц при плановом значении 250. Данный показатель выполнен на 102,0%.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Осуществлено внесение</w:t>
      </w: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библиографических записей в сводный  электронный каталог библиотек Ростовской области</w:t>
      </w: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динамики количества библиографических записей в сводном электронном каталоге библиотек Ростовской области, в том числе включенных в Сводный электронный каталог библиотек России в 2016 году составил 2185 единиц, что является 100% выполнением плановых показателей.</w:t>
      </w:r>
    </w:p>
    <w:p w:rsidR="00854443" w:rsidRPr="00854443" w:rsidRDefault="00854443" w:rsidP="00854443">
      <w:pPr>
        <w:shd w:val="clear" w:color="auto" w:fill="FFFFFF"/>
        <w:spacing w:before="100" w:beforeAutospacing="1" w:after="100" w:afterAutospacing="1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3. Анализ факторов, повлиявших</w:t>
      </w: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на ход реализации муниципальной программы 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shd w:val="clear" w:color="auto" w:fill="FFFFFF"/>
        <w:spacing w:before="100" w:beforeAutospacing="1" w:after="100" w:afterAutospacing="1" w:line="240" w:lineRule="auto"/>
        <w:ind w:righ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Основными факторами, повлиявшими на ход реализации муниципальной программы, является: экономический кризис  в связи с осложнением внешнеполитической и экономической конъюнктуры.</w:t>
      </w:r>
    </w:p>
    <w:p w:rsidR="00854443" w:rsidRPr="00854443" w:rsidRDefault="00854443" w:rsidP="00854443">
      <w:pPr>
        <w:shd w:val="clear" w:color="auto" w:fill="FFFFFF"/>
        <w:spacing w:before="100" w:beforeAutospacing="1" w:after="100" w:afterAutospacing="1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 Сведения об использовании бюджетных ассигнований и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внебюджетных средств на реализацию муниципальной программы 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расходов на реализацию муниципальной программы на 2016 год составил 6 866,9 тыс. рублей, в том числе по источникам финансирования: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Константиновского городского поселения – 6 315,4 тыс. рублей;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 в бюджет Константиновского городского поселения – 542,5 тыс. рублей; в том числе из областного бюджета – 542,5 тыс. рублей;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источники – 9,0 тыс. рублей.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ассигнований в соответствии с </w:t>
      </w: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Решением собрания депутатов Константиновского городского поселения  № 135 от 24.12.2015 год «О бюджете Константиновского городского поселения  на 2016 год » </w:t>
      </w: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сводной бюджетной росписью на 2016 год составил  6857,9 тыс. рублей, в том числе по источникам финансирования: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 Константиновского городского поселения – 6315,4 тыс. рублей;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 в бюджет Константиновского городского поселения – 542,5 тыс. рублей; в том числе из областного бюджета – 542,5 тыс. рублей;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 по муниципальной  программе в 2016 году составило 6865,1 тыс. рублей, в том числе по источникам финансирования: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Константиновского городского поселения – 6313,6 тыс. рублей;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 в бюджет Константиновского городского поселения – 542,5 тыс. рублей; в том числе из областного бюджета – 542,5 тыс. рублей;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источники – 9,0 тыс. рублей.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Calibri" w:hAnsi="Times New Roman" w:cs="Times New Roman"/>
          <w:sz w:val="28"/>
          <w:szCs w:val="28"/>
        </w:rPr>
        <w:t>Объем неосвоенных бюджетных ассигнований бюджета Константиновского городского поселения составил 1,8 тыс. рублей с учетом изменений, внесенных в сводную бюджетную роспись, – 1,8 тыс. рублей, из них: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1,8 тыс. рублей – отсутствия необходимости в финансировании.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Calibri" w:hAnsi="Times New Roman" w:cs="Times New Roman"/>
          <w:sz w:val="28"/>
          <w:szCs w:val="28"/>
        </w:rPr>
        <w:t xml:space="preserve">Сведения об использовании бюджетных ассигнований и внебюджетных средств на реализацию </w:t>
      </w: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r w:rsidRPr="00854443">
        <w:rPr>
          <w:rFonts w:ascii="Times New Roman" w:eastAsia="Calibri" w:hAnsi="Times New Roman" w:cs="Times New Roman"/>
          <w:sz w:val="28"/>
          <w:szCs w:val="28"/>
        </w:rPr>
        <w:t xml:space="preserve"> за 2016 год приведены в приложении № 2 к настоящему Отчету.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 Сведения о достижении значений 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показателей (индикаторов) муниципальной программы, 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подпрограмм муниципальной программы за 2016 год 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В рамках муниципальной программы «Развитие культуры в Константиновском городском поселении», </w:t>
      </w:r>
      <w:proofErr w:type="gramStart"/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предусмотрены следующие целевые показатели которые исполнены</w:t>
      </w:r>
      <w:proofErr w:type="gramEnd"/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следующих значениях: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Количество посещений библиотек при  плане – 10965 единиц составило за 2016 год – 10995, показатель перевыполнен на 30 единиц или на 0,3 процентных пункта;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Количество посещений культурно - досуговых мероприятий при плане 51000 человек  составило за 2016 год – 58383 человек или 114,5% от плановых назначений.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 рамках подпрограммы «Развитие библиотечного дела» предусмотрено 5 показателей, которые исполнены в следующих значениях: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Количество посещений библиотек (человек) при  плане – 10965 единиц составило за 2016 год – 10995, показатель перевыполнен на 30 единиц или на 0,3 процентных пункта;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Количество посещений библиотек (раз) при плане – 9, за 2016 год составило – 9 раз или 100% от плановых показателей;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Количество выданных документов из фондов библиотек при плане 23755 экземпляров, за 2016 год составило 23755 экземпляров или 100%;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Коэффициент изменения количества библиографических записей в электронном каталоге библиотек  при плане 2,0 за 2016 год составило 2,0, что составляет 100% от плановых назначений;     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Количество новых поступлений в библиотечный фонд при  плане 816 единиц составило за 2016 год – 816 единицы, что составляет 100% </w:t>
      </w:r>
      <w:proofErr w:type="gramStart"/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</w:t>
      </w:r>
      <w:proofErr w:type="gramEnd"/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плановых </w:t>
      </w:r>
      <w:proofErr w:type="spellStart"/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назанчений</w:t>
      </w:r>
      <w:proofErr w:type="spellEnd"/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В рамках подпрограммы «Развитие культурно-досуговой деятельности» 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предусмотрено 5 показателей, которые исполнены в следующих значениях: 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Количество клубных формирований при плане 54 составило в 2016 году – 55, показатель выполнен на 101,9%;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Количество участников клубных формирований при  плане 1000 участников за 2016 год составило 1000 участников, показатель выполнен на 100%;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Количество участников культурно-досуговых мероприятий при плане 51000 человек за 2016 год составило 58383 человек или 114,5% от  плановых назначений; 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Количество проведенных культурно - досуговых мероприятий при  плане 1357 мероприятий за 2016 год составило 1544 мероприятий, показатель выполнен на 113,9%;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 о достижении значений показателей (индикаторов) муниципальной программы в 2016 году, а также обоснование отклонений от плановых значений представлены в приложении № 3 к настоящему Отчету.</w:t>
      </w:r>
    </w:p>
    <w:p w:rsidR="00854443" w:rsidRPr="00854443" w:rsidRDefault="00854443" w:rsidP="00854443">
      <w:pPr>
        <w:shd w:val="clear" w:color="auto" w:fill="FFFFFF"/>
        <w:spacing w:before="100" w:beforeAutospacing="1" w:after="100" w:afterAutospacing="1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 Информация о внесенных в муниципальную программу изменениях</w:t>
      </w:r>
    </w:p>
    <w:p w:rsidR="00854443" w:rsidRPr="00854443" w:rsidRDefault="00854443" w:rsidP="00854443">
      <w:pPr>
        <w:shd w:val="clear" w:color="auto" w:fill="FFFFFF"/>
        <w:spacing w:before="100" w:beforeAutospacing="1" w:after="100" w:afterAutospacing="1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 в Постановление вносились изменения 3 раза.</w:t>
      </w:r>
    </w:p>
    <w:p w:rsidR="00854443" w:rsidRPr="00854443" w:rsidRDefault="00854443" w:rsidP="00854443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изменения утверждены Постановлениями Администрации Константиновского городского поселения:</w:t>
      </w:r>
    </w:p>
    <w:p w:rsidR="00854443" w:rsidRPr="00854443" w:rsidRDefault="00854443" w:rsidP="00854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03.02.2016 года № 71 «О внесении изменений в постановление Администрации Константиновского городского поселения от 15.10.2013 г. № 263 «Об утверждении муниципальной программы  Константиновского городского поселения «Развитие культуры в Константиновском городском поселении», изменения вносились в связи с необходимостью уточнения объемов финансирования.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 01.04.2016 года № 235 «О внесении изменений в постановление Администрации Константиновского городского поселения от 15.10.2013 г. № 263 «Об утверждении муниципальной программы  Константиновского городского поселения «Развитие культуры в Константиновском городском поселении», изменения вносились в связи с необходимостью уточнения объемов финансирования.</w:t>
      </w:r>
    </w:p>
    <w:p w:rsidR="00854443" w:rsidRPr="00854443" w:rsidRDefault="00854443" w:rsidP="00854443">
      <w:pPr>
        <w:shd w:val="clear" w:color="auto" w:fill="FFFFFF"/>
        <w:spacing w:line="317" w:lineRule="exac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 28.10.2016 года № 713 «О внесении изменений в постановление Администрации Константиновского городского поселения от 15.10.2013 г. № 263 «Об утверждении муниципальной программы  Константиновского городского поселения «Развитие культуры в Константиновском городском поселении», изменения вносились в связи с необходимостью уточнения объемов финансирования.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tabs>
          <w:tab w:val="left" w:pos="1276"/>
          <w:tab w:val="left" w:pos="39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7. Результаты оценки эффективности реализации 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программы в 2016 году</w:t>
      </w:r>
    </w:p>
    <w:p w:rsidR="00854443" w:rsidRPr="00854443" w:rsidRDefault="00854443" w:rsidP="00854443">
      <w:pPr>
        <w:tabs>
          <w:tab w:val="left" w:pos="332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Эффективность </w:t>
      </w:r>
      <w:r w:rsidRPr="008544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реализации муниципальной программы в 2016 году </w:t>
      </w: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 Степень достижения целей и решения задач подпрограмм и муниципальной программы осуществляется </w:t>
      </w: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сопоставления фактически достигнутых в отчетном году значений показателей муниципальной  программы и входящих в нее подпрограмм и их плановых значений</w:t>
      </w: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854443" w:rsidRPr="00854443" w:rsidRDefault="00854443" w:rsidP="00854443">
      <w:pPr>
        <w:tabs>
          <w:tab w:val="left" w:pos="332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tabs>
          <w:tab w:val="left" w:pos="332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показателя (индикатора) 1    равно 1,0;</w:t>
      </w:r>
    </w:p>
    <w:p w:rsidR="00854443" w:rsidRPr="00854443" w:rsidRDefault="00854443" w:rsidP="00854443">
      <w:pPr>
        <w:tabs>
          <w:tab w:val="left" w:pos="332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показателя (индикатора) 2</w:t>
      </w: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равно 1,1;</w:t>
      </w:r>
    </w:p>
    <w:p w:rsidR="00854443" w:rsidRPr="00854443" w:rsidRDefault="00854443" w:rsidP="00854443">
      <w:pPr>
        <w:tabs>
          <w:tab w:val="left" w:pos="332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показателя (индикатора) 1.1</w:t>
      </w: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равно 1,0;</w:t>
      </w:r>
    </w:p>
    <w:p w:rsidR="00854443" w:rsidRPr="00854443" w:rsidRDefault="00854443" w:rsidP="00854443">
      <w:pPr>
        <w:tabs>
          <w:tab w:val="left" w:pos="332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показателя (индикатора) 1.2</w:t>
      </w: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равно 1,0;</w:t>
      </w:r>
    </w:p>
    <w:p w:rsidR="00854443" w:rsidRPr="00854443" w:rsidRDefault="00854443" w:rsidP="00854443">
      <w:pPr>
        <w:tabs>
          <w:tab w:val="left" w:pos="332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показателя (индикатора) 1.3</w:t>
      </w: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равно 1,0;</w:t>
      </w:r>
    </w:p>
    <w:p w:rsidR="00854443" w:rsidRPr="00854443" w:rsidRDefault="00854443" w:rsidP="00854443">
      <w:pPr>
        <w:tabs>
          <w:tab w:val="left" w:pos="332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показателя (индикатора) 1.4</w:t>
      </w: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равно 1,4;</w:t>
      </w:r>
    </w:p>
    <w:p w:rsidR="00854443" w:rsidRPr="00854443" w:rsidRDefault="00854443" w:rsidP="00854443">
      <w:pPr>
        <w:tabs>
          <w:tab w:val="left" w:pos="332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показателя (индикатора) 2.1</w:t>
      </w: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равно 1,0;</w:t>
      </w:r>
    </w:p>
    <w:p w:rsidR="00854443" w:rsidRPr="00854443" w:rsidRDefault="00854443" w:rsidP="00854443">
      <w:pPr>
        <w:tabs>
          <w:tab w:val="left" w:pos="332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показателя (индикатора) 2.2</w:t>
      </w: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равно 1,0;</w:t>
      </w:r>
    </w:p>
    <w:p w:rsidR="00854443" w:rsidRPr="00854443" w:rsidRDefault="00854443" w:rsidP="00854443">
      <w:pPr>
        <w:tabs>
          <w:tab w:val="left" w:pos="332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показателя (индикатора) 2.3</w:t>
      </w: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равно 1,1;</w:t>
      </w:r>
    </w:p>
    <w:p w:rsidR="00854443" w:rsidRPr="00854443" w:rsidRDefault="00854443" w:rsidP="00854443">
      <w:pPr>
        <w:tabs>
          <w:tab w:val="left" w:pos="332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показателя (индикатора) 2.4</w:t>
      </w: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равно 1,1;</w:t>
      </w:r>
    </w:p>
    <w:p w:rsidR="00854443" w:rsidRPr="00854443" w:rsidRDefault="00854443" w:rsidP="00854443">
      <w:pPr>
        <w:tabs>
          <w:tab w:val="left" w:pos="332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Суммарная оценка степени достижения целевых показателей муниципальной программы составляет 1,0 (10/10)</w:t>
      </w:r>
    </w:p>
    <w:p w:rsidR="00854443" w:rsidRPr="00854443" w:rsidRDefault="00854443" w:rsidP="00854443">
      <w:pPr>
        <w:tabs>
          <w:tab w:val="left" w:pos="332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 w:rsidRPr="0085444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высокий.</w:t>
      </w:r>
    </w:p>
    <w:p w:rsidR="00854443" w:rsidRPr="00854443" w:rsidRDefault="00854443" w:rsidP="00854443">
      <w:pPr>
        <w:tabs>
          <w:tab w:val="left" w:pos="332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отклонений значений показателей (индикаторов) от плановых значений приведены в приложении № 3</w:t>
      </w: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настоящему Отчету</w:t>
      </w: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443" w:rsidRPr="00854443" w:rsidRDefault="00854443" w:rsidP="00854443">
      <w:pPr>
        <w:tabs>
          <w:tab w:val="left" w:pos="0"/>
          <w:tab w:val="left" w:pos="332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854443" w:rsidRPr="00854443" w:rsidRDefault="00854443" w:rsidP="00854443">
      <w:pPr>
        <w:tabs>
          <w:tab w:val="left" w:pos="0"/>
          <w:tab w:val="left" w:pos="332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В 2016 году из 2 основных мероприятий муниципальной программы в полном объеме исполнено 2. Таким образом, степень реализации основных мероприятий составляет 1,0 (2/2), что характеризует  высокий  уровень эффективности реализации муниципальной программы по степени реализации основных мероприятий.</w:t>
      </w:r>
    </w:p>
    <w:p w:rsidR="00854443" w:rsidRPr="00854443" w:rsidRDefault="00854443" w:rsidP="00854443">
      <w:pPr>
        <w:tabs>
          <w:tab w:val="left" w:pos="0"/>
          <w:tab w:val="left" w:pos="332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Информация об основных мероприятий, финансируемых за счет </w:t>
      </w:r>
      <w:proofErr w:type="gramStart"/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всех источников финансирования, выполненных в полном объеме приведена</w:t>
      </w:r>
      <w:proofErr w:type="gramEnd"/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приложении №10.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Бюджетная эффективность реализации муниципальной программы рассчитывается в несколько этапов.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 Степень реализации основных мероприятий (далее – мероприятий), финансируемых за счет средств бюджета Константиновского городского поселения и безвозмездных поступлений в бюджет Константиновского городского поселения  оценивается как доля мероприятий, выполненных в полном объеме.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Степень реализации мероприятий </w:t>
      </w:r>
      <w:r w:rsidRPr="00854443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программы составляет 1,0 (2/2).</w:t>
      </w:r>
    </w:p>
    <w:p w:rsidR="00854443" w:rsidRPr="00854443" w:rsidRDefault="00854443" w:rsidP="00854443">
      <w:pPr>
        <w:tabs>
          <w:tab w:val="left" w:pos="0"/>
          <w:tab w:val="left" w:pos="332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Информация </w:t>
      </w:r>
      <w:proofErr w:type="gramStart"/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</w:t>
      </w:r>
      <w:proofErr w:type="gramEnd"/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основных</w:t>
      </w:r>
      <w:proofErr w:type="gramEnd"/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мероприятий, финансируемых за счет средств бюджета Константиновского городского поселения и безвозмездных поступлений в бюджет Константиновского городского поселения, выполненных в полном объеме приведена в приложении №9.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2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3.2. Степень соответствия запланированному уровню расходов за счет средств бюджета Константиновского городского поселения и безвозмездных поступлений в бюджет Константиновского городского поселения оценивается как отношение фактически произведенных в отчетном году бюджетных расходов на реализацию муниципальной  программы к их плановым значениям.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2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854443" w:rsidRPr="00854443" w:rsidRDefault="00854443" w:rsidP="00854443">
      <w:pPr>
        <w:spacing w:before="100" w:beforeAutospacing="1" w:after="100" w:afterAutospacing="1" w:line="22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6865,1 тыс. рублей/6866,9 тыс. рублей = 1,0.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Calibri" w:hAnsi="Times New Roman" w:cs="Times New Roman"/>
          <w:sz w:val="28"/>
          <w:szCs w:val="28"/>
        </w:rPr>
        <w:t xml:space="preserve">Экономия бюджетных ассигнований, выделенных на реализацию муниципальной программы, в 2016 году составила 1,8 тыс. рублей. 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возникновении экономии бюджетных ассигнований на реализацию основных мероприятий приведена в Приложении № 4.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Calibri" w:hAnsi="Times New Roman" w:cs="Times New Roman"/>
          <w:sz w:val="28"/>
          <w:szCs w:val="28"/>
        </w:rPr>
        <w:t xml:space="preserve">Произведенные в 2016 году расходы участников муниципальной  программы полностью соответствуют их установленным расходным полномочиям. Условия </w:t>
      </w:r>
      <w:proofErr w:type="spellStart"/>
      <w:r w:rsidRPr="00854443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854443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Константиновским городским поселением при реализации основных мероприятий муниципальной программы, подпрограммы муниципальной программы соблюдены.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Calibri" w:hAnsi="Times New Roman" w:cs="Times New Roman"/>
          <w:sz w:val="28"/>
          <w:szCs w:val="28"/>
        </w:rPr>
        <w:t xml:space="preserve">Информация о соблюдении условий </w:t>
      </w:r>
      <w:proofErr w:type="spellStart"/>
      <w:r w:rsidRPr="00854443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854443">
        <w:rPr>
          <w:rFonts w:ascii="Times New Roman" w:eastAsia="Calibri" w:hAnsi="Times New Roman" w:cs="Times New Roman"/>
          <w:sz w:val="28"/>
          <w:szCs w:val="28"/>
        </w:rPr>
        <w:t xml:space="preserve"> приведена в приложении №5,6.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Calibri" w:hAnsi="Times New Roman" w:cs="Times New Roman"/>
          <w:sz w:val="28"/>
          <w:szCs w:val="28"/>
        </w:rPr>
        <w:t>Основные мероприятия подпрограммы 2 муниципальной  программы в 2016 году реализованы с привлечением средств внебюджетных источников в сумме 9,0 тыс. рублей.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Calibri" w:hAnsi="Times New Roman" w:cs="Times New Roman"/>
          <w:sz w:val="28"/>
          <w:szCs w:val="28"/>
        </w:rPr>
        <w:t xml:space="preserve"> Информация о расходах за счет средств, полученных, от предпринимательской и иной приносящей доход деятельности приведена в приложении №7. 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Calibri" w:hAnsi="Times New Roman" w:cs="Times New Roman"/>
          <w:sz w:val="28"/>
          <w:szCs w:val="28"/>
        </w:rPr>
        <w:t xml:space="preserve">Муниципальные  задания, доведенные в 2016 году в рамках реализации основных мероприятий муниципальной  программы, выполнены в полном объеме, в соответствии с целями и задачами  муниципальной программы. 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Calibri" w:hAnsi="Times New Roman" w:cs="Times New Roman"/>
          <w:sz w:val="28"/>
          <w:szCs w:val="28"/>
        </w:rPr>
        <w:t>Информация об исполнении муниципальных заданий приведена в приложении №8.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2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3.3. Эффективность использования средств бюджета Константиновского городского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Константиновского городского поселения и безвозмездных поступлений в бюджет Константиновского городского поселения.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2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Эффективность использования финансовых ресурсов на реализацию программы:</w:t>
      </w:r>
    </w:p>
    <w:p w:rsidR="00854443" w:rsidRPr="00854443" w:rsidRDefault="00854443" w:rsidP="00854443">
      <w:pPr>
        <w:autoSpaceDE w:val="0"/>
        <w:autoSpaceDN w:val="0"/>
        <w:adjustRightInd w:val="0"/>
        <w:spacing w:before="100" w:beforeAutospacing="1" w:after="100" w:afterAutospacing="1" w:line="22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1,0/1,0 = 1,0 в связи с чем, бюджетная эффективность реализации программы является высокой.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Уровень реализации муниципальной программы, в целом: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Calibri" w:hAnsi="Times New Roman" w:cs="Times New Roman"/>
          <w:kern w:val="2"/>
          <w:sz w:val="28"/>
          <w:szCs w:val="28"/>
        </w:rPr>
        <w:t>1,0</w:t>
      </w:r>
      <w:r w:rsidRPr="00854443">
        <w:rPr>
          <w:rFonts w:ascii="Times New Roman" w:eastAsia="Calibri" w:hAnsi="Times New Roman" w:cs="Times New Roman"/>
          <w:kern w:val="2"/>
          <w:sz w:val="28"/>
          <w:szCs w:val="28"/>
          <w:vertAlign w:val="subscript"/>
        </w:rPr>
        <w:t>Х</w:t>
      </w:r>
      <w:proofErr w:type="gramStart"/>
      <w:r w:rsidRPr="00854443">
        <w:rPr>
          <w:rFonts w:ascii="Times New Roman" w:eastAsia="Calibri" w:hAnsi="Times New Roman" w:cs="Times New Roman"/>
          <w:kern w:val="2"/>
          <w:sz w:val="28"/>
          <w:szCs w:val="28"/>
        </w:rPr>
        <w:t>0</w:t>
      </w:r>
      <w:proofErr w:type="gramEnd"/>
      <w:r w:rsidRPr="00854443">
        <w:rPr>
          <w:rFonts w:ascii="Times New Roman" w:eastAsia="Calibri" w:hAnsi="Times New Roman" w:cs="Times New Roman"/>
          <w:kern w:val="2"/>
          <w:sz w:val="28"/>
          <w:szCs w:val="28"/>
        </w:rPr>
        <w:t>,5 + 1,0</w:t>
      </w:r>
      <w:r w:rsidRPr="00854443">
        <w:rPr>
          <w:rFonts w:ascii="Times New Roman" w:eastAsia="Calibri" w:hAnsi="Times New Roman" w:cs="Times New Roman"/>
          <w:kern w:val="2"/>
          <w:sz w:val="28"/>
          <w:szCs w:val="28"/>
          <w:vertAlign w:val="subscript"/>
        </w:rPr>
        <w:t xml:space="preserve"> Х</w:t>
      </w:r>
      <w:r w:rsidRPr="0085444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0,3 + 1,0</w:t>
      </w:r>
      <w:r w:rsidRPr="00854443">
        <w:rPr>
          <w:rFonts w:ascii="Times New Roman" w:eastAsia="Calibri" w:hAnsi="Times New Roman" w:cs="Times New Roman"/>
          <w:kern w:val="2"/>
          <w:sz w:val="28"/>
          <w:szCs w:val="28"/>
          <w:vertAlign w:val="subscript"/>
        </w:rPr>
        <w:t xml:space="preserve"> Х</w:t>
      </w:r>
      <w:r w:rsidRPr="0085444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0,2 = 1,0 в связи с чем, уровень реализации муниципальной программы в 2016 году является высоким.</w:t>
      </w:r>
    </w:p>
    <w:p w:rsidR="00854443" w:rsidRPr="00854443" w:rsidRDefault="00854443" w:rsidP="00854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Calibri" w:eastAsia="Calibri" w:hAnsi="Calibri" w:cs="Times New Roman"/>
        </w:rPr>
        <w:t> 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8. Результаты реализации</w:t>
      </w: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мер муниципального и правового регулирования 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Основные меры правового регулирования направлены на обеспечение доступа граждан к культурным ценностям и участию в культурной жизни населения городского поселения, увеличение творческого потенциала населения Константиновского городского поселения.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Предложений по реализации мер правового регулирования в 2016 году и в плановом периоде не имеется.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9. Предложения по дальнейшей</w:t>
      </w: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реализации муниципальной программы</w:t>
      </w:r>
    </w:p>
    <w:p w:rsidR="00854443" w:rsidRPr="00854443" w:rsidRDefault="00854443" w:rsidP="0085444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фактически сложившихся значений целевых показателей муниципальной программы  за 2016 год предлагается в 2017 году откорректировать целевые показатели: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количество посещений библиотек, </w:t>
      </w: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установив  плановые значения в 2017 году – 13590 человек, в 2018 году– 13600 человек, в 2019 – 13610 человек, в 2020 году – 13620 человек;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- количество посещений культурно-досуговых мероприятий, </w:t>
      </w: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установив  плановые значения в 2017 году – 51102 человека, в 2018 году– 51204 человека, в 2019 – 51307 человек, в 2020 году – 51410 человек;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количества посещений библиотек  в 2017 году на 0,2%, в 2018 году на 0,2%, в 2019 году на 0,2%, в 2020 году </w:t>
      </w:r>
      <w:proofErr w:type="gramStart"/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0,2%;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-увеличение количества посещений культурно - досуговых мероприятий по сравнению с прошлым годом в 2017 году на 0,2%, в 2018 году на 0,2%, в 2019 году на 0,2%, в 2020 году </w:t>
      </w:r>
      <w:proofErr w:type="gramStart"/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0,2%;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посещений библиотек (раз) оставить на уровне 2016 года, что составляет – 9 раз, в </w:t>
      </w:r>
      <w:proofErr w:type="spellStart"/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2017 году – 9 раз, в 2018 году – 9 раз, в 2019 году – 9 раз, в 2020 году – 9 раз;</w:t>
      </w:r>
      <w:proofErr w:type="gramEnd"/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выданных документов их фондов библиотек, установив в 2017 году- 23720 экземпляров, в 2018 году – 30200 экземпляров, в 2019 году – 30210 экземпляров, в 2020 году – 30220 экземпляров;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изменения количества библиографических записей в 2017 году – 2,0 в 2018 году – (+10%), в 2019 году – (+10%), в 2020 году –(+10%);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экземпляров новых поступлений в библиотечные фонды, установив в 2017 году – 826 единиц, в 2018 году – 836 единиц, в 2019 году – 840 единиц, в 2020 году – 850 единиц;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клубных формирований, установив в 2017 году – 54 единиц, в 2018 году – 54 единиц, в 2019 году – 54 единиц, в 2020 году – 54 единиц;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участников в клубных формированиях, установив в 2017 году -1000 человек, в 2018 году – 1000 человек, в 2019 году – 1000 человек, в 2020 году -1000 человек;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участников культурно-досуговых мероприятий, установив в 2017 году – 51102 человека, в 2018 году– 51204 человека, в 2019 – 51307 человек, в 2020 году – 51410 человек;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количество проведенных культурно-досуговых мероприятий, установив в 2017 году – 1367 мероприятий, в 2018 году -1377 мероприятий, в 2019 году -1387 мероприятий, в 2020 году -1387 мероприятий;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посетителей культурно-досуговых мероприятий, установив  в 2017 году – 0,2 процента, в 2018 году – 0,2 процента, в 2019 году – 0,2 процента, в 2020 году – 0,2 процента.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520"/>
      <w:bookmarkEnd w:id="0"/>
      <w:r w:rsidRPr="00854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нереализованных или реализованных не в полном объеме основных мероприятий программы «Развитие культуры в Константиновском городском поселении» и мероприятий ведомственных целевых программ муниципальной программы 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2016 год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1871"/>
        <w:gridCol w:w="1871"/>
        <w:gridCol w:w="1170"/>
        <w:gridCol w:w="1158"/>
        <w:gridCol w:w="236"/>
        <w:gridCol w:w="1338"/>
        <w:gridCol w:w="2362"/>
        <w:gridCol w:w="471"/>
        <w:gridCol w:w="1531"/>
        <w:gridCol w:w="2173"/>
      </w:tblGrid>
      <w:tr w:rsidR="00854443" w:rsidRPr="00854443" w:rsidTr="00854443">
        <w:trPr>
          <w:trHeight w:val="828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</w:t>
            </w: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соисполнитель,</w:t>
            </w: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(должность/</w:t>
            </w:r>
            <w:proofErr w:type="gramEnd"/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Плановы</w:t>
            </w: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срок</w:t>
            </w: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Фактический срок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не реализации/реализации не в полном </w:t>
            </w: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объеме</w:t>
            </w:r>
          </w:p>
        </w:tc>
      </w:tr>
      <w:tr w:rsidR="00854443" w:rsidRPr="00854443" w:rsidTr="008544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3" w:rsidRPr="00854443" w:rsidTr="0085444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4443" w:rsidRPr="00854443" w:rsidTr="00854443">
        <w:tc>
          <w:tcPr>
            <w:tcW w:w="1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Подпрограмма 1 «Развитие библиотечного дела»</w:t>
            </w:r>
          </w:p>
        </w:tc>
      </w:tr>
      <w:tr w:rsidR="00854443" w:rsidRPr="00854443" w:rsidTr="0085444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 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  <w:p w:rsidR="00854443" w:rsidRPr="00854443" w:rsidRDefault="00854443" w:rsidP="008544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«Ведерниковская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</w:t>
            </w:r>
          </w:p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</w:t>
            </w:r>
          </w:p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до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ступа населения к библиотечным фондам;</w:t>
            </w: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применение но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вых информаци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онных техноло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гий в представ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лении библио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течных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 до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ступ населения к библиотечным фондам;</w:t>
            </w: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применены</w:t>
            </w:r>
            <w:proofErr w:type="gramEnd"/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но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вые информаци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онных техноло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гий в представ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лении библио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течных фондов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4443" w:rsidRPr="00854443" w:rsidTr="00854443">
        <w:tc>
          <w:tcPr>
            <w:tcW w:w="14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 «Развитие культурно-досуговой деятельности»</w:t>
            </w:r>
          </w:p>
        </w:tc>
      </w:tr>
      <w:tr w:rsidR="00854443" w:rsidRPr="00854443" w:rsidTr="00854443">
        <w:trPr>
          <w:trHeight w:val="268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Константиновского городского поселения,</w:t>
            </w: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МБУК «</w:t>
            </w:r>
            <w:proofErr w:type="spellStart"/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Ведерниковский</w:t>
            </w:r>
            <w:proofErr w:type="spellEnd"/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</w:t>
            </w:r>
          </w:p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</w:t>
            </w:r>
          </w:p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усло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вий для удовле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творения по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требностей населения в культурно-досуговой деятельности, расширение возможностей для духовного развития; </w:t>
            </w:r>
          </w:p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творческого по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тенциала само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деятельных кол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лективов народ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ного творчества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Созданы усло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вия для удовле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творения по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требностей населения в культурно-досуговой деятельности, расширены возможности для духовного развития; </w:t>
            </w: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 творческий по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тенциал само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деятельных кол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лективов народ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ного творчества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4443" w:rsidRPr="00854443" w:rsidTr="0085444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443" w:rsidRPr="00854443" w:rsidRDefault="00854443" w:rsidP="00854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596"/>
      <w:bookmarkEnd w:id="1"/>
      <w:r w:rsidRPr="00854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 использовании бюджетных ассигнований и внебюджетных средств на реализацию 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«Развитие культуры в Константиновском городском поселении»  за  2016 г.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4"/>
        <w:gridCol w:w="2833"/>
        <w:gridCol w:w="2011"/>
        <w:gridCol w:w="1667"/>
        <w:gridCol w:w="1530"/>
      </w:tblGrid>
      <w:tr w:rsidR="00854443" w:rsidRPr="00854443" w:rsidTr="00854443">
        <w:trPr>
          <w:trHeight w:val="115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подпрограммы,</w:t>
            </w: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расходов 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руб.), 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предусмотренных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</w:t>
            </w: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854443" w:rsidRPr="00854443" w:rsidTr="00854443">
        <w:trPr>
          <w:trHeight w:val="762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3" w:rsidRPr="00854443" w:rsidTr="00854443">
        <w:trPr>
          <w:trHeight w:val="1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4443" w:rsidRPr="00854443" w:rsidTr="00854443">
        <w:trPr>
          <w:trHeight w:val="323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 в  Константиновском городском поселении»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6866,9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6866,9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6865,1</w:t>
            </w:r>
          </w:p>
        </w:tc>
      </w:tr>
      <w:tr w:rsidR="00854443" w:rsidRPr="00854443" w:rsidTr="00854443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Константиновского 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6315,4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6315,4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6313,6</w:t>
            </w:r>
          </w:p>
        </w:tc>
      </w:tr>
      <w:tr w:rsidR="00854443" w:rsidRPr="00854443" w:rsidTr="00854443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в бюджет Константиновского 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542,5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542,5</w:t>
            </w:r>
          </w:p>
        </w:tc>
      </w:tr>
      <w:tr w:rsidR="00854443" w:rsidRPr="00854443" w:rsidTr="00854443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443" w:rsidRPr="00854443" w:rsidTr="00854443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443" w:rsidRPr="00854443" w:rsidTr="00854443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542,5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542,5</w:t>
            </w:r>
          </w:p>
        </w:tc>
      </w:tr>
      <w:tr w:rsidR="00854443" w:rsidRPr="00854443" w:rsidTr="00854443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443" w:rsidRPr="00854443" w:rsidTr="00854443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Федерального фонда обязательного медицинского </w:t>
            </w:r>
            <w:r w:rsidRPr="00854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443" w:rsidRPr="00854443" w:rsidTr="00854443">
        <w:trPr>
          <w:trHeight w:val="406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854443" w:rsidRPr="00854443" w:rsidTr="00854443">
        <w:trPr>
          <w:trHeight w:val="323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библиотечного дела»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1785,0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1785,0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1783,2</w:t>
            </w:r>
          </w:p>
        </w:tc>
      </w:tr>
      <w:tr w:rsidR="00854443" w:rsidRPr="00854443" w:rsidTr="00854443">
        <w:trPr>
          <w:trHeight w:val="426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Константиновского 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1515,1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1515,1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1513,3</w:t>
            </w:r>
          </w:p>
        </w:tc>
      </w:tr>
      <w:tr w:rsidR="00854443" w:rsidRPr="00854443" w:rsidTr="00854443">
        <w:trPr>
          <w:trHeight w:val="37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в бюджет Константиновского 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854443" w:rsidRPr="00854443" w:rsidTr="00854443">
        <w:trPr>
          <w:trHeight w:val="37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443" w:rsidRPr="00854443" w:rsidTr="00854443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443" w:rsidRPr="00854443" w:rsidTr="00854443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854443" w:rsidRPr="00854443" w:rsidTr="00854443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443" w:rsidRPr="00854443" w:rsidTr="00854443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443" w:rsidRPr="00854443" w:rsidTr="00854443">
        <w:trPr>
          <w:trHeight w:val="39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443" w:rsidRPr="00854443" w:rsidTr="00854443">
        <w:trPr>
          <w:trHeight w:val="328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и информационного обслуживания населения Константиновского </w:t>
            </w: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1785,0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1783,2</w:t>
            </w:r>
          </w:p>
        </w:tc>
      </w:tr>
      <w:tr w:rsidR="00854443" w:rsidRPr="00854443" w:rsidTr="00854443">
        <w:trPr>
          <w:trHeight w:val="346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Подпрограмма 2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культурно-досуговой деятельности»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5081,9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5081,9</w:t>
            </w:r>
          </w:p>
        </w:tc>
      </w:tr>
      <w:tr w:rsidR="00854443" w:rsidRPr="00854443" w:rsidTr="00854443">
        <w:trPr>
          <w:trHeight w:val="409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Константиновского городского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4800,3</w:t>
            </w:r>
          </w:p>
        </w:tc>
      </w:tr>
      <w:tr w:rsidR="00854443" w:rsidRPr="00854443" w:rsidTr="00854443">
        <w:trPr>
          <w:trHeight w:val="41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в бюджет Константиновского 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272,6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854443" w:rsidRPr="00854443" w:rsidTr="00854443">
        <w:trPr>
          <w:trHeight w:val="41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443" w:rsidRPr="00854443" w:rsidTr="00854443">
        <w:trPr>
          <w:trHeight w:val="42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443" w:rsidRPr="00854443" w:rsidTr="00854443">
        <w:trPr>
          <w:trHeight w:val="45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272,6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272,6</w:t>
            </w:r>
          </w:p>
        </w:tc>
      </w:tr>
      <w:tr w:rsidR="00854443" w:rsidRPr="00854443" w:rsidTr="00854443">
        <w:trPr>
          <w:trHeight w:val="45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443" w:rsidRPr="00854443" w:rsidTr="00854443">
        <w:trPr>
          <w:trHeight w:val="45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443" w:rsidRPr="00854443" w:rsidTr="00854443">
        <w:trPr>
          <w:trHeight w:val="45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854443" w:rsidRPr="00854443" w:rsidTr="00854443">
        <w:trPr>
          <w:trHeight w:val="21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культурно-досуговой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5081,9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5081,9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5081,9</w:t>
            </w:r>
          </w:p>
        </w:tc>
      </w:tr>
    </w:tbl>
    <w:p w:rsidR="00854443" w:rsidRPr="00854443" w:rsidRDefault="00854443" w:rsidP="00854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79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60"/>
        <w:gridCol w:w="2667"/>
        <w:gridCol w:w="1981"/>
        <w:gridCol w:w="1981"/>
        <w:gridCol w:w="1881"/>
        <w:gridCol w:w="2240"/>
        <w:gridCol w:w="2200"/>
        <w:gridCol w:w="2020"/>
        <w:gridCol w:w="2020"/>
        <w:gridCol w:w="1860"/>
        <w:gridCol w:w="1600"/>
        <w:gridCol w:w="1780"/>
        <w:gridCol w:w="2100"/>
        <w:gridCol w:w="2025"/>
      </w:tblGrid>
      <w:tr w:rsidR="00854443" w:rsidRPr="00854443" w:rsidTr="00854443">
        <w:trPr>
          <w:trHeight w:val="315"/>
        </w:trPr>
        <w:tc>
          <w:tcPr>
            <w:tcW w:w="1559" w:type="dxa"/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66" w:type="dxa"/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54443" w:rsidRPr="00854443" w:rsidRDefault="00854443" w:rsidP="0085444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854443" w:rsidRPr="00854443" w:rsidRDefault="00854443" w:rsidP="0085444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3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40"/>
        <w:gridCol w:w="3855"/>
        <w:gridCol w:w="1623"/>
        <w:gridCol w:w="1541"/>
        <w:gridCol w:w="1491"/>
        <w:gridCol w:w="1580"/>
        <w:gridCol w:w="5100"/>
      </w:tblGrid>
      <w:tr w:rsidR="00854443" w:rsidRPr="00854443" w:rsidTr="00854443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   </w:t>
            </w: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854443" w:rsidRPr="00854443" w:rsidTr="00854443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3" w:rsidRPr="00854443" w:rsidTr="00854443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3" w:rsidRPr="00854443" w:rsidTr="00854443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4443" w:rsidRPr="00854443" w:rsidTr="00854443">
        <w:trPr>
          <w:jc w:val="center"/>
        </w:trPr>
        <w:tc>
          <w:tcPr>
            <w:tcW w:w="159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Программа 1 «Развитие библиотечного дела»</w:t>
            </w:r>
          </w:p>
        </w:tc>
      </w:tr>
      <w:tr w:rsidR="00854443" w:rsidRPr="00854443" w:rsidTr="00854443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1.1</w:t>
            </w:r>
          </w:p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tabs>
                <w:tab w:val="center" w:pos="97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10995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выполнен на 100,3 % . Показатель перевыполнен в связи с увеличением  участников массовых мероприятий</w:t>
            </w:r>
          </w:p>
        </w:tc>
      </w:tr>
      <w:tr w:rsidR="00854443" w:rsidRPr="00854443" w:rsidTr="00854443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1.2.</w:t>
            </w:r>
          </w:p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раз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выполнен на 100%.</w:t>
            </w:r>
          </w:p>
        </w:tc>
      </w:tr>
      <w:tr w:rsidR="00854443" w:rsidRPr="00854443" w:rsidTr="00854443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1.3.</w:t>
            </w:r>
          </w:p>
          <w:p w:rsidR="00854443" w:rsidRPr="00854443" w:rsidRDefault="00854443" w:rsidP="008544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Количество выданных документов их фондов библиотек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pacing w:val="-16"/>
                <w:kern w:val="2"/>
                <w:sz w:val="24"/>
                <w:szCs w:val="24"/>
                <w:lang w:eastAsia="ru-RU"/>
              </w:rPr>
              <w:t>экземпляров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23755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выполнен на 100%.</w:t>
            </w:r>
          </w:p>
        </w:tc>
      </w:tr>
      <w:tr w:rsidR="00854443" w:rsidRPr="00854443" w:rsidTr="00854443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1.4.</w:t>
            </w:r>
          </w:p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Коэффициент изменения количества библиографических записей в электронном каталоге библиотек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pacing w:val="-16"/>
                <w:kern w:val="2"/>
                <w:sz w:val="24"/>
                <w:szCs w:val="24"/>
                <w:lang w:eastAsia="ru-RU"/>
              </w:rPr>
              <w:t>коэффициент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выполнен на 100 % в связи с тем, что на базе МБУК «ВСБ» создан электронный каталог периодических изданий.</w:t>
            </w:r>
          </w:p>
        </w:tc>
      </w:tr>
      <w:tr w:rsidR="00854443" w:rsidRPr="00854443" w:rsidTr="00854443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1.5.</w:t>
            </w:r>
          </w:p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экземпляров новых поступлений в библиотечные фонды общедоступных библиотек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pacing w:val="-16"/>
                <w:kern w:val="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ind w:firstLine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выполнен на 100,0%. </w:t>
            </w:r>
          </w:p>
        </w:tc>
      </w:tr>
      <w:tr w:rsidR="00854443" w:rsidRPr="00854443" w:rsidTr="00854443">
        <w:trPr>
          <w:jc w:val="center"/>
        </w:trPr>
        <w:tc>
          <w:tcPr>
            <w:tcW w:w="159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 </w:t>
            </w:r>
          </w:p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Подпрограмма 2 «Развитие культурно-досуговой деятельности»</w:t>
            </w:r>
          </w:p>
        </w:tc>
      </w:tr>
      <w:tr w:rsidR="00854443" w:rsidRPr="00854443" w:rsidTr="00854443">
        <w:trPr>
          <w:trHeight w:val="75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2.1</w:t>
            </w:r>
          </w:p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выполнен на 101,9%.</w:t>
            </w:r>
          </w:p>
        </w:tc>
      </w:tr>
      <w:tr w:rsidR="00854443" w:rsidRPr="00854443" w:rsidTr="00854443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2.2</w:t>
            </w:r>
          </w:p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Количество участников в клубных формированиях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 </w:t>
            </w:r>
          </w:p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выполнен на 100%.</w:t>
            </w:r>
          </w:p>
        </w:tc>
      </w:tr>
      <w:tr w:rsidR="00854443" w:rsidRPr="00854443" w:rsidTr="00854443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2.3.</w:t>
            </w:r>
          </w:p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культурно-досуговых мероприятий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человек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51866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58383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выполнен на 114,5%.Перевыполнение плана связано с проведением дополнительных не запланированных мероприятий.</w:t>
            </w:r>
          </w:p>
        </w:tc>
      </w:tr>
      <w:tr w:rsidR="00854443" w:rsidRPr="00854443" w:rsidTr="00854443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2.4. </w:t>
            </w:r>
          </w:p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Количество проведенных различных по форме и тематике </w:t>
            </w: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культурно  - досуговых мероприятий: праздников, смотров, фестивалей, конкурсов и </w:t>
            </w:r>
            <w:proofErr w:type="spellStart"/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тд</w:t>
            </w:r>
            <w:proofErr w:type="spellEnd"/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 </w:t>
            </w:r>
          </w:p>
          <w:p w:rsidR="00854443" w:rsidRPr="00854443" w:rsidRDefault="00854443" w:rsidP="00854443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1544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выполнен на 113,8%. Перевыполнение плана связано с проведением дополнительных не запланированных мероприятий. </w:t>
            </w:r>
          </w:p>
        </w:tc>
      </w:tr>
    </w:tbl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660"/>
      </w:tblGrid>
      <w:tr w:rsidR="00854443" w:rsidRPr="00854443" w:rsidTr="00854443">
        <w:trPr>
          <w:trHeight w:val="2085"/>
        </w:trPr>
        <w:tc>
          <w:tcPr>
            <w:tcW w:w="15665" w:type="dxa"/>
            <w:hideMark/>
          </w:tcPr>
          <w:tbl>
            <w:tblPr>
              <w:tblW w:w="15555" w:type="dxa"/>
              <w:tblLayout w:type="fixed"/>
              <w:tblLook w:val="00A0" w:firstRow="1" w:lastRow="0" w:firstColumn="1" w:lastColumn="0" w:noHBand="0" w:noVBand="0"/>
            </w:tblPr>
            <w:tblGrid>
              <w:gridCol w:w="532"/>
              <w:gridCol w:w="3260"/>
              <w:gridCol w:w="5102"/>
              <w:gridCol w:w="4109"/>
              <w:gridCol w:w="992"/>
              <w:gridCol w:w="1560"/>
            </w:tblGrid>
            <w:tr w:rsidR="00854443" w:rsidRPr="00854443">
              <w:trPr>
                <w:trHeight w:val="1712"/>
              </w:trPr>
              <w:tc>
                <w:tcPr>
                  <w:tcW w:w="532" w:type="dxa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25" w:type="dxa"/>
                  <w:gridSpan w:val="5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ИНФОРМАЦИЯ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 возникновении экономии бюджетных ассигнований на реализацию основных мероприятий</w:t>
                  </w: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программы и мероприятий ведомственных целевых программ муниципальной программы, в том числе и в результате проведенных</w:t>
                  </w: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закупок, при условии его исполнения в полном объеме</w:t>
                  </w: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в 2016 году</w:t>
                  </w:r>
                </w:p>
              </w:tc>
            </w:tr>
            <w:tr w:rsidR="00854443" w:rsidRPr="00854443">
              <w:trPr>
                <w:trHeight w:val="645"/>
              </w:trPr>
              <w:tc>
                <w:tcPr>
                  <w:tcW w:w="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proofErr w:type="gramStart"/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основного мероприятия, мероприятия ведомственной целевой программы  (по инвестиционным расходам - в разрезе объектов)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Ожидаемый результат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 сложившийся результат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экономии</w:t>
                  </w: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(тыс. рублей)</w:t>
                  </w:r>
                </w:p>
              </w:tc>
            </w:tr>
            <w:tr w:rsidR="00854443" w:rsidRPr="00854443">
              <w:trPr>
                <w:trHeight w:val="1110"/>
              </w:trPr>
              <w:tc>
                <w:tcPr>
                  <w:tcW w:w="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в результате проведенных закупок</w:t>
                  </w:r>
                </w:p>
              </w:tc>
            </w:tr>
            <w:tr w:rsidR="00854443" w:rsidRPr="00854443">
              <w:trPr>
                <w:trHeight w:val="315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54443" w:rsidRPr="00854443">
              <w:trPr>
                <w:trHeight w:val="529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ru-RU"/>
                    </w:rPr>
                    <w:t xml:space="preserve">Программа «Развитие культуры в Константиновском городском </w:t>
                  </w:r>
                  <w:proofErr w:type="spellStart"/>
                  <w:r w:rsidRPr="00854443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ru-RU"/>
                    </w:rPr>
                    <w:t>поселениит</w:t>
                  </w:r>
                  <w:proofErr w:type="spellEnd"/>
                  <w:r w:rsidRPr="00854443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54443" w:rsidRPr="00854443">
              <w:trPr>
                <w:trHeight w:val="581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ru-RU"/>
                    </w:rPr>
                    <w:t xml:space="preserve">Подпрограмма 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ru-RU"/>
                    </w:rPr>
                    <w:t xml:space="preserve">«Развитие библиотечного </w:t>
                  </w:r>
                  <w:r w:rsidRPr="00854443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ru-RU"/>
                    </w:rPr>
                    <w:lastRenderedPageBreak/>
                    <w:t>дела»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54443" w:rsidRPr="00854443">
              <w:trPr>
                <w:trHeight w:val="1332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Основное мероприятие.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Организация библиотечного и информационного обслуживания населения Константиновского городского поселения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Обеспечение доступа населения к библиотечным фондам; применение новых информационных технологий в представлении библиотечных фондов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Обеспечен доступ населения поселения к библиотечным фондам, применяются информационные технологии в представлении библиотечных фондов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54443" w:rsidRPr="00854443">
              <w:trPr>
                <w:trHeight w:val="315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ru-RU"/>
                    </w:rPr>
                    <w:t>Подпрограмма «Развитие культурно-досуговой деятельности»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54443" w:rsidRPr="00854443">
              <w:trPr>
                <w:trHeight w:val="591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мероприятие.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культурно-досуговой деятельности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Создание усло</w:t>
                  </w: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softHyphen/>
                    <w:t>вий для удовле</w:t>
                  </w: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softHyphen/>
                    <w:t>творения по</w:t>
                  </w: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softHyphen/>
                    <w:t xml:space="preserve">требностей населения в культурно-досуговой деятельности, расширение возможностей для духовного развития; </w:t>
                  </w:r>
                </w:p>
                <w:p w:rsidR="00854443" w:rsidRPr="00854443" w:rsidRDefault="00854443" w:rsidP="00854443">
                  <w:pPr>
                    <w:autoSpaceDE w:val="0"/>
                    <w:autoSpaceDN w:val="0"/>
                    <w:adjustRightInd w:val="0"/>
                    <w:spacing w:before="100" w:beforeAutospacing="1" w:line="23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повышение творческого по</w:t>
                  </w: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softHyphen/>
                    <w:t>тенциала само</w:t>
                  </w: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softHyphen/>
                    <w:t>деятельных кол</w:t>
                  </w: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softHyphen/>
                    <w:t>лективов народ</w:t>
                  </w: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softHyphen/>
                    <w:t>ного творчества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Созданы усло</w:t>
                  </w: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softHyphen/>
                    <w:t>вия для удовле</w:t>
                  </w: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softHyphen/>
                    <w:t>творения по</w:t>
                  </w: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softHyphen/>
                    <w:t xml:space="preserve">требностей населения в культурно-досуговой деятельности, расширены возможности для духовного развития; </w:t>
                  </w:r>
                </w:p>
                <w:p w:rsidR="00854443" w:rsidRPr="00854443" w:rsidRDefault="00854443" w:rsidP="0085444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повышен творческий по</w:t>
                  </w: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softHyphen/>
                    <w:t>тенциал само</w:t>
                  </w: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softHyphen/>
                    <w:t>деятельных кол</w:t>
                  </w: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softHyphen/>
                    <w:t>лективов народ</w:t>
                  </w: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softHyphen/>
                    <w:t>ного творчества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№5</w:t>
            </w:r>
          </w:p>
          <w:p w:rsidR="00854443" w:rsidRPr="00854443" w:rsidRDefault="00854443" w:rsidP="00854443">
            <w:pPr>
              <w:widowControl w:val="0"/>
              <w:tabs>
                <w:tab w:val="left" w:pos="12945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Pr="00854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соблюдении условий </w:t>
            </w:r>
            <w:proofErr w:type="spellStart"/>
            <w:r w:rsidRPr="00854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54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расходных обязательств Константиновского городского поселения</w:t>
            </w:r>
            <w:r w:rsidRPr="00854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при реализации основных мероприятий подпрограмм и мероприятий ведомственных целевых программ муниципальной программы</w:t>
            </w:r>
            <w:r w:rsidRPr="00854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544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2016 году</w:t>
            </w:r>
          </w:p>
          <w:p w:rsidR="00854443" w:rsidRPr="00854443" w:rsidRDefault="00854443" w:rsidP="00854443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675"/>
              <w:gridCol w:w="5070"/>
              <w:gridCol w:w="1701"/>
              <w:gridCol w:w="2355"/>
              <w:gridCol w:w="1140"/>
              <w:gridCol w:w="236"/>
              <w:gridCol w:w="1140"/>
              <w:gridCol w:w="236"/>
              <w:gridCol w:w="1215"/>
              <w:gridCol w:w="1485"/>
            </w:tblGrid>
            <w:tr w:rsidR="00854443" w:rsidRPr="00854443">
              <w:trPr>
                <w:gridAfter w:val="2"/>
                <w:wAfter w:w="2693" w:type="dxa"/>
                <w:trHeight w:val="390"/>
              </w:trPr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54443" w:rsidRPr="00854443">
              <w:trPr>
                <w:trHeight w:val="1185"/>
              </w:trPr>
              <w:tc>
                <w:tcPr>
                  <w:tcW w:w="6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основного мероприятия подпрограммы, мероприятия ведомственной целевой программы</w:t>
                  </w: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(по инвестиционным расходам - в разрезе объектов)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Установленный объем </w:t>
                  </w:r>
                  <w:proofErr w:type="spellStart"/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расходов</w:t>
                  </w:r>
                  <w:proofErr w:type="gramStart"/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фактических расходов</w:t>
                  </w:r>
                </w:p>
              </w:tc>
            </w:tr>
            <w:tr w:rsidR="00854443" w:rsidRPr="00854443">
              <w:trPr>
                <w:trHeight w:val="840"/>
              </w:trPr>
              <w:tc>
                <w:tcPr>
                  <w:tcW w:w="6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консолидированный бюджет</w:t>
                  </w:r>
                </w:p>
              </w:tc>
              <w:tc>
                <w:tcPr>
                  <w:tcW w:w="23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счет средств областного бюджета</w:t>
                  </w:r>
                </w:p>
              </w:tc>
              <w:tc>
                <w:tcPr>
                  <w:tcW w:w="27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счёт средств бюджета Константиновского городского поселения</w:t>
                  </w:r>
                </w:p>
              </w:tc>
            </w:tr>
            <w:tr w:rsidR="00854443" w:rsidRPr="00854443">
              <w:trPr>
                <w:trHeight w:val="630"/>
              </w:trPr>
              <w:tc>
                <w:tcPr>
                  <w:tcW w:w="6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54443" w:rsidRPr="00854443">
              <w:trPr>
                <w:trHeight w:val="601"/>
              </w:trPr>
              <w:tc>
                <w:tcPr>
                  <w:tcW w:w="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54443" w:rsidRPr="00854443">
              <w:trPr>
                <w:trHeight w:val="524"/>
              </w:trPr>
              <w:tc>
                <w:tcPr>
                  <w:tcW w:w="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Программа «Развитие культуры в Константиновском городском поселении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95,5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542,5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95,5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25,6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</w:tr>
            <w:tr w:rsidR="00854443" w:rsidRPr="00854443">
              <w:trPr>
                <w:trHeight w:val="559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ОМ 1.1.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Организация библиотечного и информационного обслуживания населения Константиновского городского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</w:tr>
            <w:tr w:rsidR="00854443" w:rsidRPr="00854443">
              <w:trPr>
                <w:trHeight w:val="315"/>
              </w:trPr>
              <w:tc>
                <w:tcPr>
                  <w:tcW w:w="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0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ОМ 2.1.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культурно-досуговой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</w:tr>
            <w:tr w:rsidR="00854443" w:rsidRPr="00854443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854443" w:rsidRPr="00854443" w:rsidRDefault="00854443" w:rsidP="00854443">
            <w:pPr>
              <w:widowControl w:val="0"/>
              <w:tabs>
                <w:tab w:val="left" w:pos="453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4443" w:rsidRPr="00854443" w:rsidRDefault="00854443" w:rsidP="00854443">
            <w:pPr>
              <w:widowControl w:val="0"/>
              <w:tabs>
                <w:tab w:val="left" w:pos="13425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tabs>
                <w:tab w:val="left" w:pos="13425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№6</w:t>
            </w: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854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соблюдении условий </w:t>
            </w:r>
            <w:proofErr w:type="spellStart"/>
            <w:r w:rsidRPr="00854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54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расходных обязательств Константиновского городского поселения</w:t>
            </w:r>
            <w:r w:rsidRPr="00854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 реализации основных мероприятий подпрограмм и мероприятий ведомственных целевых программ муниципальной программы</w:t>
            </w:r>
            <w:r w:rsidRPr="00854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5444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2016 году</w:t>
            </w:r>
          </w:p>
          <w:p w:rsidR="00854443" w:rsidRPr="00854443" w:rsidRDefault="00854443" w:rsidP="00854443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637"/>
              <w:gridCol w:w="1843"/>
              <w:gridCol w:w="2126"/>
              <w:gridCol w:w="1418"/>
              <w:gridCol w:w="1701"/>
              <w:gridCol w:w="1417"/>
              <w:gridCol w:w="1701"/>
            </w:tblGrid>
            <w:tr w:rsidR="00854443" w:rsidRPr="00854443">
              <w:trPr>
                <w:trHeight w:val="1185"/>
              </w:trPr>
              <w:tc>
                <w:tcPr>
                  <w:tcW w:w="4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муниципального образования</w:t>
                  </w: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Константиновского района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(по инвестиционным расходам -</w:t>
                  </w: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разрезе объектов)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Установленный объем </w:t>
                  </w:r>
                  <w:proofErr w:type="spellStart"/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расходов</w:t>
                  </w:r>
                  <w:proofErr w:type="gramStart"/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фактических расходов бюджета Константиновского района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фактических расходов бюджета поселений</w:t>
                  </w:r>
                </w:p>
              </w:tc>
            </w:tr>
            <w:tr w:rsidR="00854443" w:rsidRPr="00854443">
              <w:trPr>
                <w:trHeight w:val="945"/>
              </w:trPr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 Константиновского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54443" w:rsidRPr="00854443">
              <w:trPr>
                <w:trHeight w:val="315"/>
              </w:trPr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54443" w:rsidRPr="00854443">
              <w:trPr>
                <w:trHeight w:val="509"/>
              </w:trPr>
              <w:tc>
                <w:tcPr>
                  <w:tcW w:w="14843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Иные межбюджетные трансферты на </w:t>
                  </w:r>
                  <w:proofErr w:type="spellStart"/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повышения  заработной платы работникам муниципальных учреждений культуры</w:t>
                  </w:r>
                </w:p>
              </w:tc>
            </w:tr>
            <w:tr w:rsidR="00854443" w:rsidRPr="00854443">
              <w:trPr>
                <w:trHeight w:val="315"/>
              </w:trPr>
              <w:tc>
                <w:tcPr>
                  <w:tcW w:w="4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Константиновское городское поселение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</w:tr>
            <w:tr w:rsidR="00854443" w:rsidRPr="00854443">
              <w:trPr>
                <w:trHeight w:val="315"/>
              </w:trPr>
              <w:tc>
                <w:tcPr>
                  <w:tcW w:w="4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</w:tr>
            <w:tr w:rsidR="00854443" w:rsidRPr="00854443">
              <w:trPr>
                <w:trHeight w:val="315"/>
              </w:trPr>
              <w:tc>
                <w:tcPr>
                  <w:tcW w:w="4637" w:type="dxa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gridSpan w:val="2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9" w:type="dxa"/>
                  <w:gridSpan w:val="3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54443" w:rsidRPr="00854443" w:rsidRDefault="00854443" w:rsidP="0085444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54443" w:rsidRPr="00854443" w:rsidRDefault="00854443" w:rsidP="0085444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3" w:rsidRPr="00854443" w:rsidRDefault="00854443" w:rsidP="008544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5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№7</w:t>
            </w:r>
          </w:p>
          <w:p w:rsidR="00854443" w:rsidRPr="00854443" w:rsidRDefault="00854443" w:rsidP="00854443">
            <w:pPr>
              <w:widowControl w:val="0"/>
              <w:tabs>
                <w:tab w:val="left" w:pos="12975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tbl>
            <w:tblPr>
              <w:tblW w:w="26130" w:type="dxa"/>
              <w:tblLayout w:type="fixed"/>
              <w:tblLook w:val="00A0" w:firstRow="1" w:lastRow="0" w:firstColumn="1" w:lastColumn="0" w:noHBand="0" w:noVBand="0"/>
            </w:tblPr>
            <w:tblGrid>
              <w:gridCol w:w="1457"/>
              <w:gridCol w:w="758"/>
              <w:gridCol w:w="302"/>
              <w:gridCol w:w="271"/>
              <w:gridCol w:w="483"/>
              <w:gridCol w:w="281"/>
              <w:gridCol w:w="260"/>
              <w:gridCol w:w="366"/>
              <w:gridCol w:w="504"/>
              <w:gridCol w:w="430"/>
              <w:gridCol w:w="260"/>
              <w:gridCol w:w="811"/>
              <w:gridCol w:w="366"/>
              <w:gridCol w:w="906"/>
              <w:gridCol w:w="313"/>
              <w:gridCol w:w="938"/>
              <w:gridCol w:w="239"/>
              <w:gridCol w:w="236"/>
              <w:gridCol w:w="590"/>
              <w:gridCol w:w="355"/>
              <w:gridCol w:w="463"/>
              <w:gridCol w:w="236"/>
              <w:gridCol w:w="236"/>
              <w:gridCol w:w="991"/>
              <w:gridCol w:w="236"/>
              <w:gridCol w:w="578"/>
              <w:gridCol w:w="663"/>
              <w:gridCol w:w="334"/>
              <w:gridCol w:w="345"/>
              <w:gridCol w:w="705"/>
              <w:gridCol w:w="419"/>
              <w:gridCol w:w="398"/>
              <w:gridCol w:w="236"/>
              <w:gridCol w:w="236"/>
              <w:gridCol w:w="302"/>
              <w:gridCol w:w="239"/>
              <w:gridCol w:w="271"/>
              <w:gridCol w:w="440"/>
              <w:gridCol w:w="236"/>
              <w:gridCol w:w="236"/>
              <w:gridCol w:w="599"/>
              <w:gridCol w:w="465"/>
              <w:gridCol w:w="458"/>
              <w:gridCol w:w="599"/>
              <w:gridCol w:w="670"/>
              <w:gridCol w:w="236"/>
              <w:gridCol w:w="521"/>
              <w:gridCol w:w="797"/>
              <w:gridCol w:w="401"/>
              <w:gridCol w:w="267"/>
              <w:gridCol w:w="1023"/>
              <w:gridCol w:w="599"/>
              <w:gridCol w:w="970"/>
              <w:gridCol w:w="599"/>
            </w:tblGrid>
            <w:tr w:rsidR="00854443" w:rsidRPr="00854443">
              <w:trPr>
                <w:gridAfter w:val="17"/>
                <w:wAfter w:w="11100" w:type="dxa"/>
                <w:trHeight w:val="1560"/>
              </w:trPr>
              <w:tc>
                <w:tcPr>
                  <w:tcW w:w="15026" w:type="dxa"/>
                  <w:gridSpan w:val="37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ИНФОРМАЦИЯ 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 расходах за счет средств, полученных от предпринимательской и иной приносящей доход деятельности, муниципальных бюджетных учреждений культуры Константиновского городского поселения</w:t>
                  </w: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в 2016 году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854443" w:rsidRPr="00854443">
              <w:trPr>
                <w:trHeight w:val="360"/>
              </w:trPr>
              <w:tc>
                <w:tcPr>
                  <w:tcW w:w="2691" w:type="dxa"/>
                  <w:gridSpan w:val="4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4" w:type="dxa"/>
                  <w:gridSpan w:val="4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gridSpan w:val="5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gridSpan w:val="4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0" w:type="dxa"/>
                  <w:gridSpan w:val="6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40" w:type="dxa"/>
                  <w:gridSpan w:val="5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00" w:type="dxa"/>
                  <w:gridSpan w:val="7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236" w:type="dxa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gridSpan w:val="5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0" w:type="dxa"/>
                  <w:gridSpan w:val="3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gridSpan w:val="3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gridSpan w:val="3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0" w:type="dxa"/>
                  <w:gridSpan w:val="2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5" w:type="dxa"/>
                  <w:gridSpan w:val="2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(тыс. рублей)</w:t>
                  </w:r>
                </w:p>
              </w:tc>
            </w:tr>
            <w:tr w:rsidR="00854443" w:rsidRPr="00854443">
              <w:trPr>
                <w:gridAfter w:val="16"/>
                <w:wAfter w:w="10569" w:type="dxa"/>
                <w:trHeight w:val="1035"/>
              </w:trPr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муниципального учреждения</w:t>
                  </w:r>
                </w:p>
              </w:tc>
              <w:tc>
                <w:tcPr>
                  <w:tcW w:w="1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Остаток средств на 01.01.2016</w:t>
                  </w:r>
                </w:p>
              </w:tc>
              <w:tc>
                <w:tcPr>
                  <w:tcW w:w="655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 полученные доходы от предпринимательской и иной приносящей доход деятельности</w:t>
                  </w:r>
                </w:p>
              </w:tc>
              <w:tc>
                <w:tcPr>
                  <w:tcW w:w="5216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      </w:r>
                </w:p>
              </w:tc>
              <w:tc>
                <w:tcPr>
                  <w:tcW w:w="13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Остаток на 01.01.2017</w:t>
                  </w:r>
                </w:p>
              </w:tc>
            </w:tr>
            <w:tr w:rsidR="00854443" w:rsidRPr="00854443">
              <w:trPr>
                <w:gridAfter w:val="16"/>
                <w:wAfter w:w="10569" w:type="dxa"/>
                <w:trHeight w:val="375"/>
              </w:trPr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6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5396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96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4254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20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4443" w:rsidRPr="00854443">
              <w:trPr>
                <w:gridAfter w:val="16"/>
                <w:wAfter w:w="10569" w:type="dxa"/>
                <w:trHeight w:val="1260"/>
              </w:trPr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платных услуг</w:t>
                  </w:r>
                </w:p>
              </w:tc>
              <w:tc>
                <w:tcPr>
                  <w:tcW w:w="11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добровольные пожертвования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целевые взносы физических и (или) юридических лиц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средства, полученные от приносящей доход деятельности</w:t>
                  </w:r>
                </w:p>
              </w:tc>
              <w:tc>
                <w:tcPr>
                  <w:tcW w:w="10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доходы</w:t>
                  </w:r>
                </w:p>
              </w:tc>
              <w:tc>
                <w:tcPr>
                  <w:tcW w:w="60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труда с начислениями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материальные запасы</w:t>
                  </w:r>
                </w:p>
              </w:tc>
              <w:tc>
                <w:tcPr>
                  <w:tcW w:w="11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120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4443" w:rsidRPr="00854443">
              <w:trPr>
                <w:gridAfter w:val="16"/>
                <w:wAfter w:w="10569" w:type="dxa"/>
                <w:trHeight w:val="315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4443" w:rsidRPr="00854443">
              <w:trPr>
                <w:gridAfter w:val="16"/>
                <w:wAfter w:w="10569" w:type="dxa"/>
                <w:trHeight w:val="315"/>
              </w:trPr>
              <w:tc>
                <w:tcPr>
                  <w:tcW w:w="15557" w:type="dxa"/>
                  <w:gridSpan w:val="3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I. Муниципальные бюджетные учреждения</w:t>
                  </w:r>
                </w:p>
              </w:tc>
            </w:tr>
            <w:tr w:rsidR="00854443" w:rsidRPr="00854443">
              <w:trPr>
                <w:gridAfter w:val="16"/>
                <w:wAfter w:w="10569" w:type="dxa"/>
                <w:trHeight w:val="315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МБУК «ВСДК»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  <w:tc>
                <w:tcPr>
                  <w:tcW w:w="12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  <w:tc>
                <w:tcPr>
                  <w:tcW w:w="11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  <w:tc>
                <w:tcPr>
                  <w:tcW w:w="13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54443" w:rsidRPr="00854443">
              <w:trPr>
                <w:gridAfter w:val="16"/>
                <w:wAfter w:w="10569" w:type="dxa"/>
                <w:trHeight w:val="570"/>
              </w:trPr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по бюджетным учреждениям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  <w:tc>
                <w:tcPr>
                  <w:tcW w:w="12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  <w:tc>
                <w:tcPr>
                  <w:tcW w:w="11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  <w:tc>
                <w:tcPr>
                  <w:tcW w:w="13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54443" w:rsidRPr="00854443">
              <w:trPr>
                <w:trHeight w:val="315"/>
              </w:trPr>
              <w:tc>
                <w:tcPr>
                  <w:tcW w:w="2691" w:type="dxa"/>
                  <w:gridSpan w:val="4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4" w:type="dxa"/>
                  <w:gridSpan w:val="4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gridSpan w:val="5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gridSpan w:val="4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0" w:type="dxa"/>
                  <w:gridSpan w:val="6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0" w:type="dxa"/>
                  <w:gridSpan w:val="5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0" w:type="dxa"/>
                  <w:gridSpan w:val="7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0" w:type="dxa"/>
                  <w:gridSpan w:val="5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0" w:type="dxa"/>
                  <w:gridSpan w:val="3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gridSpan w:val="3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0" w:type="dxa"/>
                  <w:gridSpan w:val="3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0" w:type="dxa"/>
                  <w:gridSpan w:val="2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5" w:type="dxa"/>
                  <w:gridSpan w:val="2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4443" w:rsidRPr="00854443">
              <w:trPr>
                <w:gridAfter w:val="1"/>
                <w:wAfter w:w="743" w:type="dxa"/>
                <w:trHeight w:val="315"/>
              </w:trPr>
              <w:tc>
                <w:tcPr>
                  <w:tcW w:w="13998" w:type="dxa"/>
                  <w:gridSpan w:val="32"/>
                  <w:hideMark/>
                </w:tcPr>
                <w:p w:rsidR="00854443" w:rsidRPr="00854443" w:rsidRDefault="00854443" w:rsidP="0085444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</w:p>
                <w:p w:rsidR="00854443" w:rsidRPr="00854443" w:rsidRDefault="00854443" w:rsidP="0085444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54443" w:rsidRPr="00854443" w:rsidRDefault="00854443" w:rsidP="0085444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Приложение №8</w:t>
                  </w:r>
                </w:p>
                <w:p w:rsidR="00854443" w:rsidRPr="00854443" w:rsidRDefault="00854443" w:rsidP="00854443">
                  <w:pPr>
                    <w:tabs>
                      <w:tab w:val="left" w:pos="13125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gridSpan w:val="8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0" w:type="dxa"/>
                  <w:gridSpan w:val="3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gridSpan w:val="2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0" w:type="dxa"/>
                  <w:gridSpan w:val="3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0" w:type="dxa"/>
                  <w:gridSpan w:val="3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5" w:type="dxa"/>
                  <w:gridSpan w:val="2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4443" w:rsidRPr="00854443">
              <w:trPr>
                <w:gridAfter w:val="1"/>
                <w:wAfter w:w="743" w:type="dxa"/>
                <w:trHeight w:val="79"/>
              </w:trPr>
              <w:tc>
                <w:tcPr>
                  <w:tcW w:w="13998" w:type="dxa"/>
                  <w:gridSpan w:val="32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7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gridSpan w:val="8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7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0" w:type="dxa"/>
                  <w:gridSpan w:val="3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gridSpan w:val="2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ru-RU"/>
                    </w:rPr>
                  </w:pPr>
                </w:p>
              </w:tc>
              <w:tc>
                <w:tcPr>
                  <w:tcW w:w="1780" w:type="dxa"/>
                  <w:gridSpan w:val="3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ru-RU"/>
                    </w:rPr>
                  </w:pPr>
                </w:p>
              </w:tc>
              <w:tc>
                <w:tcPr>
                  <w:tcW w:w="2100" w:type="dxa"/>
                  <w:gridSpan w:val="3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ru-RU"/>
                    </w:rPr>
                  </w:pPr>
                </w:p>
              </w:tc>
              <w:tc>
                <w:tcPr>
                  <w:tcW w:w="2025" w:type="dxa"/>
                  <w:gridSpan w:val="2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eastAsia="ru-RU"/>
                    </w:rPr>
                  </w:pPr>
                </w:p>
              </w:tc>
            </w:tr>
            <w:tr w:rsidR="00854443" w:rsidRPr="00854443">
              <w:trPr>
                <w:gridAfter w:val="16"/>
                <w:wAfter w:w="10569" w:type="dxa"/>
                <w:trHeight w:val="884"/>
              </w:trPr>
              <w:tc>
                <w:tcPr>
                  <w:tcW w:w="15557" w:type="dxa"/>
                  <w:gridSpan w:val="3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ИНФОРМАЦИЯ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об исполнении муниципальных заданий, установленных подведомственным учреждениям,</w:t>
                  </w: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в рамках реализации муниципальной программы в 2016 году</w:t>
                  </w: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 xml:space="preserve">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854443" w:rsidRPr="00854443">
              <w:trPr>
                <w:gridAfter w:val="16"/>
                <w:wAfter w:w="10569" w:type="dxa"/>
                <w:trHeight w:val="795"/>
              </w:trPr>
              <w:tc>
                <w:tcPr>
                  <w:tcW w:w="212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муниципальных </w:t>
                  </w: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услуг по типам учреждений</w:t>
                  </w:r>
                </w:p>
              </w:tc>
              <w:tc>
                <w:tcPr>
                  <w:tcW w:w="1701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Остаток средств на </w:t>
                  </w: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01.01.2016</w:t>
                  </w:r>
                </w:p>
              </w:tc>
              <w:tc>
                <w:tcPr>
                  <w:tcW w:w="311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Первоначально доведенное муниципальное задание</w:t>
                  </w:r>
                </w:p>
              </w:tc>
              <w:tc>
                <w:tcPr>
                  <w:tcW w:w="30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задание с учетом корректировки</w:t>
                  </w:r>
                </w:p>
              </w:tc>
              <w:tc>
                <w:tcPr>
                  <w:tcW w:w="1560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Причины корректировок</w:t>
                  </w:r>
                </w:p>
              </w:tc>
              <w:tc>
                <w:tcPr>
                  <w:tcW w:w="255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Фактическое исполнение</w:t>
                  </w: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(тыс. рублей)</w:t>
                  </w:r>
                </w:p>
              </w:tc>
              <w:tc>
                <w:tcPr>
                  <w:tcW w:w="1497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Остаток средств на </w:t>
                  </w: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01.01.2017</w:t>
                  </w:r>
                </w:p>
              </w:tc>
            </w:tr>
            <w:tr w:rsidR="00854443" w:rsidRPr="00854443">
              <w:trPr>
                <w:gridAfter w:val="16"/>
                <w:wAfter w:w="10569" w:type="dxa"/>
                <w:trHeight w:val="1500"/>
              </w:trPr>
              <w:tc>
                <w:tcPr>
                  <w:tcW w:w="60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услуг</w:t>
                  </w: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(количество)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обеспечение услуг</w:t>
                  </w: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(тыс. рублей)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услуг</w:t>
                  </w: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(количество)</w:t>
                  </w:r>
                </w:p>
              </w:tc>
              <w:tc>
                <w:tcPr>
                  <w:tcW w:w="172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обеспечение услуг</w:t>
                  </w: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(тыс. рублей)</w:t>
                  </w:r>
                </w:p>
              </w:tc>
              <w:tc>
                <w:tcPr>
                  <w:tcW w:w="1200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услуг</w:t>
                  </w: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(количество)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обеспечение услуг</w:t>
                  </w: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(тыс. рублей)</w:t>
                  </w:r>
                </w:p>
              </w:tc>
              <w:tc>
                <w:tcPr>
                  <w:tcW w:w="1500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4443" w:rsidRPr="00854443">
              <w:trPr>
                <w:gridAfter w:val="16"/>
                <w:wAfter w:w="10569" w:type="dxa"/>
                <w:trHeight w:val="315"/>
              </w:trPr>
              <w:tc>
                <w:tcPr>
                  <w:tcW w:w="2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Количество посещений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10665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1575,0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10965</w:t>
                  </w:r>
                </w:p>
              </w:tc>
              <w:tc>
                <w:tcPr>
                  <w:tcW w:w="172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1740,1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выделение средств на повышение заработной платы в целях реализации Указов Президента РФ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10995</w:t>
                  </w: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1740,1</w:t>
                  </w:r>
                </w:p>
              </w:tc>
              <w:tc>
                <w:tcPr>
                  <w:tcW w:w="149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54443" w:rsidRPr="00854443">
              <w:trPr>
                <w:gridAfter w:val="16"/>
                <w:wAfter w:w="10569" w:type="dxa"/>
                <w:trHeight w:val="315"/>
              </w:trPr>
              <w:tc>
                <w:tcPr>
                  <w:tcW w:w="2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клубных формирований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1843" w:type="dxa"/>
                  <w:gridSpan w:val="4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4680,9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1725" w:type="dxa"/>
                  <w:gridSpan w:val="4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4872,9</w:t>
                  </w:r>
                </w:p>
              </w:tc>
              <w:tc>
                <w:tcPr>
                  <w:tcW w:w="1560" w:type="dxa"/>
                  <w:gridSpan w:val="4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1560" w:type="dxa"/>
                  <w:gridSpan w:val="4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4872,9</w:t>
                  </w:r>
                </w:p>
              </w:tc>
              <w:tc>
                <w:tcPr>
                  <w:tcW w:w="1497" w:type="dxa"/>
                  <w:gridSpan w:val="5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54443" w:rsidRPr="00854443">
              <w:trPr>
                <w:gridAfter w:val="16"/>
                <w:wAfter w:w="10569" w:type="dxa"/>
                <w:trHeight w:val="315"/>
              </w:trPr>
              <w:tc>
                <w:tcPr>
                  <w:tcW w:w="2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2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участников мероприятий (человек)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49980</w:t>
                  </w:r>
                </w:p>
              </w:tc>
              <w:tc>
                <w:tcPr>
                  <w:tcW w:w="120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51000</w:t>
                  </w:r>
                </w:p>
              </w:tc>
              <w:tc>
                <w:tcPr>
                  <w:tcW w:w="120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58383</w:t>
                  </w:r>
                </w:p>
              </w:tc>
              <w:tc>
                <w:tcPr>
                  <w:tcW w:w="120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gridSpan w:val="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4443" w:rsidRPr="00854443">
              <w:trPr>
                <w:gridAfter w:val="16"/>
                <w:wAfter w:w="10569" w:type="dxa"/>
                <w:trHeight w:val="315"/>
              </w:trPr>
              <w:tc>
                <w:tcPr>
                  <w:tcW w:w="2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24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проведенных мероприятий (штук)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1190</w:t>
                  </w:r>
                </w:p>
              </w:tc>
              <w:tc>
                <w:tcPr>
                  <w:tcW w:w="120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1357</w:t>
                  </w:r>
                </w:p>
              </w:tc>
              <w:tc>
                <w:tcPr>
                  <w:tcW w:w="120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1544</w:t>
                  </w:r>
                </w:p>
              </w:tc>
              <w:tc>
                <w:tcPr>
                  <w:tcW w:w="120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gridSpan w:val="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4443" w:rsidRPr="00854443">
              <w:trPr>
                <w:gridAfter w:val="16"/>
                <w:wAfter w:w="10569" w:type="dxa"/>
                <w:trHeight w:val="1248"/>
              </w:trPr>
              <w:tc>
                <w:tcPr>
                  <w:tcW w:w="2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проведенных мероприятий (</w:t>
                  </w:r>
                  <w:proofErr w:type="spellStart"/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человекко</w:t>
                  </w:r>
                  <w:proofErr w:type="spellEnd"/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-день)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120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120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120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gridSpan w:val="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4443" w:rsidRPr="00854443">
              <w:trPr>
                <w:gridAfter w:val="16"/>
                <w:wAfter w:w="10569" w:type="dxa"/>
                <w:trHeight w:val="416"/>
              </w:trPr>
              <w:tc>
                <w:tcPr>
                  <w:tcW w:w="2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_GoBack"/>
                  <w:bookmarkEnd w:id="2"/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r w:rsidRPr="00854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проведенных мероприятий (час)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1613</w:t>
                  </w:r>
                </w:p>
              </w:tc>
              <w:tc>
                <w:tcPr>
                  <w:tcW w:w="120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1613</w:t>
                  </w:r>
                </w:p>
              </w:tc>
              <w:tc>
                <w:tcPr>
                  <w:tcW w:w="120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444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1613</w:t>
                  </w:r>
                </w:p>
              </w:tc>
              <w:tc>
                <w:tcPr>
                  <w:tcW w:w="1200" w:type="dxa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gridSpan w:val="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4443" w:rsidRPr="00854443">
              <w:trPr>
                <w:gridAfter w:val="5"/>
                <w:wAfter w:w="4395" w:type="dxa"/>
                <w:trHeight w:val="315"/>
              </w:trPr>
              <w:tc>
                <w:tcPr>
                  <w:tcW w:w="3271" w:type="dxa"/>
                  <w:gridSpan w:val="5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gridSpan w:val="6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0" w:type="dxa"/>
                  <w:gridSpan w:val="4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0" w:type="dxa"/>
                  <w:gridSpan w:val="5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1" w:type="dxa"/>
                  <w:gridSpan w:val="4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4" w:type="dxa"/>
                  <w:gridSpan w:val="7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0" w:type="dxa"/>
                  <w:gridSpan w:val="8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gridSpan w:val="3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0" w:type="dxa"/>
                  <w:gridSpan w:val="4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gridSpan w:val="3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4443" w:rsidRPr="00854443">
              <w:trPr>
                <w:gridAfter w:val="5"/>
                <w:wAfter w:w="4395" w:type="dxa"/>
                <w:trHeight w:val="315"/>
              </w:trPr>
              <w:tc>
                <w:tcPr>
                  <w:tcW w:w="21600" w:type="dxa"/>
                  <w:gridSpan w:val="49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4443" w:rsidRPr="00854443">
              <w:trPr>
                <w:gridAfter w:val="5"/>
                <w:wAfter w:w="4395" w:type="dxa"/>
                <w:trHeight w:val="315"/>
              </w:trPr>
              <w:tc>
                <w:tcPr>
                  <w:tcW w:w="21600" w:type="dxa"/>
                  <w:gridSpan w:val="49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4443" w:rsidRPr="00854443">
              <w:trPr>
                <w:gridAfter w:val="5"/>
                <w:wAfter w:w="4395" w:type="dxa"/>
                <w:trHeight w:val="315"/>
              </w:trPr>
              <w:tc>
                <w:tcPr>
                  <w:tcW w:w="3271" w:type="dxa"/>
                  <w:gridSpan w:val="5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gridSpan w:val="6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0" w:type="dxa"/>
                  <w:gridSpan w:val="4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0" w:type="dxa"/>
                  <w:gridSpan w:val="5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1" w:type="dxa"/>
                  <w:gridSpan w:val="4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4" w:type="dxa"/>
                  <w:gridSpan w:val="7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0" w:type="dxa"/>
                  <w:gridSpan w:val="8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gridSpan w:val="3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0" w:type="dxa"/>
                  <w:gridSpan w:val="4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gridSpan w:val="3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4443" w:rsidRPr="00854443">
              <w:trPr>
                <w:gridAfter w:val="5"/>
                <w:wAfter w:w="4395" w:type="dxa"/>
                <w:trHeight w:val="315"/>
              </w:trPr>
              <w:tc>
                <w:tcPr>
                  <w:tcW w:w="3271" w:type="dxa"/>
                  <w:gridSpan w:val="5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gridSpan w:val="6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0" w:type="dxa"/>
                  <w:gridSpan w:val="4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0" w:type="dxa"/>
                  <w:gridSpan w:val="5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1" w:type="dxa"/>
                  <w:gridSpan w:val="4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4" w:type="dxa"/>
                  <w:gridSpan w:val="7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0" w:type="dxa"/>
                  <w:gridSpan w:val="8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gridSpan w:val="3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0" w:type="dxa"/>
                  <w:gridSpan w:val="4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gridSpan w:val="3"/>
                  <w:hideMark/>
                </w:tcPr>
                <w:p w:rsidR="00854443" w:rsidRPr="00854443" w:rsidRDefault="00854443" w:rsidP="00854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4443" w:rsidRPr="00854443"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443" w:rsidRPr="00854443" w:rsidRDefault="00854443" w:rsidP="00854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54443" w:rsidRPr="00854443" w:rsidRDefault="00854443" w:rsidP="0085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№9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финансируемых за счет средств бюджета Константиновского городского поселения, безвозмездных поступлений в бюджет Константиновского городского поселения, выполненных в полном объеме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854443" w:rsidRPr="00854443" w:rsidTr="008544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854443" w:rsidRPr="00854443" w:rsidTr="008544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4443" w:rsidRPr="00854443" w:rsidTr="008544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100%</w:t>
            </w:r>
          </w:p>
        </w:tc>
      </w:tr>
      <w:tr w:rsidR="00854443" w:rsidRPr="00854443" w:rsidTr="008544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854443" w:rsidRPr="00854443" w:rsidTr="008544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854443" w:rsidRPr="00854443" w:rsidTr="008544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основные  мероприятия, </w:t>
            </w:r>
            <w:proofErr w:type="gramStart"/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proofErr w:type="gramEnd"/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которых оцениваются как наступление или </w:t>
            </w:r>
            <w:proofErr w:type="spellStart"/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ненаступление</w:t>
            </w:r>
            <w:proofErr w:type="spellEnd"/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854443" w:rsidRPr="00854443" w:rsidRDefault="00854443" w:rsidP="0085444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854443" w:rsidRPr="00854443" w:rsidRDefault="00854443" w:rsidP="0085444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854443" w:rsidRPr="00854443" w:rsidRDefault="00854443" w:rsidP="0085444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854443" w:rsidRPr="00854443" w:rsidRDefault="00854443" w:rsidP="0085444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№10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финансируемых за счет всех источников финансирования, выполненных в полном объеме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854443" w:rsidRPr="00854443" w:rsidTr="008544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854443" w:rsidRPr="00854443" w:rsidTr="008544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4443" w:rsidRPr="00854443" w:rsidTr="008544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100%</w:t>
            </w:r>
          </w:p>
        </w:tc>
      </w:tr>
      <w:tr w:rsidR="00854443" w:rsidRPr="00854443" w:rsidTr="008544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854443" w:rsidRPr="00854443" w:rsidTr="008544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 </w:t>
            </w:r>
          </w:p>
          <w:p w:rsidR="00854443" w:rsidRPr="00854443" w:rsidRDefault="00854443" w:rsidP="0085444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854443" w:rsidRPr="00854443" w:rsidRDefault="00854443" w:rsidP="0085444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854443" w:rsidRPr="00854443" w:rsidTr="008544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иные основные мероприятия, </w:t>
            </w:r>
            <w:proofErr w:type="gramStart"/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proofErr w:type="gramEnd"/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которых оцениваются как наступление или </w:t>
            </w:r>
            <w:proofErr w:type="spellStart"/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ненаступление</w:t>
            </w:r>
            <w:proofErr w:type="spellEnd"/>
            <w:r w:rsidRPr="00854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43" w:rsidRPr="00854443" w:rsidRDefault="00854443" w:rsidP="0085444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854443" w:rsidRPr="00854443" w:rsidRDefault="00854443" w:rsidP="0085444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854443" w:rsidRPr="00854443" w:rsidRDefault="00854443" w:rsidP="00854443">
      <w:pPr>
        <w:widowControl w:val="0"/>
        <w:tabs>
          <w:tab w:val="left" w:pos="11820"/>
        </w:tabs>
        <w:autoSpaceDE w:val="0"/>
        <w:autoSpaceDN w:val="0"/>
        <w:adjustRightInd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43" w:rsidRPr="00854443" w:rsidRDefault="00854443" w:rsidP="00854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43" w:rsidRPr="00854443" w:rsidRDefault="00854443" w:rsidP="00854443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54443" w:rsidRPr="00854443" w:rsidRDefault="00854443" w:rsidP="00854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54443" w:rsidRPr="00854443" w:rsidTr="00854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854443" w:rsidRPr="00854443" w:rsidRDefault="00854443" w:rsidP="00854443">
            <w:pPr>
              <w:spacing w:before="100" w:beforeAutospacing="1" w:after="100" w:afterAutospacing="1" w:line="240" w:lineRule="auto"/>
              <w:divId w:val="282464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443" w:rsidRPr="00854443" w:rsidRDefault="00854443" w:rsidP="0085444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D6FD9" w:rsidRPr="00854443" w:rsidRDefault="002D6FD9" w:rsidP="00854443"/>
    <w:sectPr w:rsidR="002D6FD9" w:rsidRPr="00854443" w:rsidSect="008544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BB"/>
    <w:multiLevelType w:val="multilevel"/>
    <w:tmpl w:val="BDA4F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70D11"/>
    <w:multiLevelType w:val="multilevel"/>
    <w:tmpl w:val="F8CC2C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558DF"/>
    <w:multiLevelType w:val="multilevel"/>
    <w:tmpl w:val="43962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E75E1"/>
    <w:multiLevelType w:val="multilevel"/>
    <w:tmpl w:val="F3D03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66766"/>
    <w:multiLevelType w:val="multilevel"/>
    <w:tmpl w:val="1BC0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E4636"/>
    <w:multiLevelType w:val="multilevel"/>
    <w:tmpl w:val="AA3C67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03625"/>
    <w:multiLevelType w:val="multilevel"/>
    <w:tmpl w:val="D3667A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0685A"/>
    <w:multiLevelType w:val="multilevel"/>
    <w:tmpl w:val="4A60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B6ED7"/>
    <w:multiLevelType w:val="multilevel"/>
    <w:tmpl w:val="F43C35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7731C"/>
    <w:multiLevelType w:val="multilevel"/>
    <w:tmpl w:val="A784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E6EAB"/>
    <w:multiLevelType w:val="multilevel"/>
    <w:tmpl w:val="EE60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13AD8"/>
    <w:multiLevelType w:val="multilevel"/>
    <w:tmpl w:val="41D27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CA7E6E"/>
    <w:multiLevelType w:val="multilevel"/>
    <w:tmpl w:val="32FA00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43"/>
    <w:rsid w:val="002D6FD9"/>
    <w:rsid w:val="0085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443"/>
    <w:rPr>
      <w:b/>
      <w:bCs/>
    </w:rPr>
  </w:style>
  <w:style w:type="character" w:styleId="a5">
    <w:name w:val="Emphasis"/>
    <w:basedOn w:val="a0"/>
    <w:uiPriority w:val="20"/>
    <w:qFormat/>
    <w:rsid w:val="00854443"/>
    <w:rPr>
      <w:i/>
      <w:iCs/>
    </w:rPr>
  </w:style>
  <w:style w:type="paragraph" w:customStyle="1" w:styleId="21">
    <w:name w:val="21"/>
    <w:basedOn w:val="a"/>
    <w:rsid w:val="0085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85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0"/>
    <w:basedOn w:val="a"/>
    <w:rsid w:val="0085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443"/>
    <w:rPr>
      <w:b/>
      <w:bCs/>
    </w:rPr>
  </w:style>
  <w:style w:type="character" w:styleId="a5">
    <w:name w:val="Emphasis"/>
    <w:basedOn w:val="a0"/>
    <w:uiPriority w:val="20"/>
    <w:qFormat/>
    <w:rsid w:val="00854443"/>
    <w:rPr>
      <w:i/>
      <w:iCs/>
    </w:rPr>
  </w:style>
  <w:style w:type="paragraph" w:customStyle="1" w:styleId="21">
    <w:name w:val="21"/>
    <w:basedOn w:val="a"/>
    <w:rsid w:val="0085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85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0"/>
    <w:basedOn w:val="a"/>
    <w:rsid w:val="0085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43</Pages>
  <Words>6025</Words>
  <Characters>34344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2019-01-24T17:40:00Z</dcterms:created>
  <dcterms:modified xsi:type="dcterms:W3CDTF">2019-01-24T17:46:00Z</dcterms:modified>
</cp:coreProperties>
</file>